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E6D7E" w14:textId="4152D102" w:rsidR="00B04F55" w:rsidRPr="0091409A" w:rsidRDefault="00B04F55" w:rsidP="001800CA">
      <w:pPr>
        <w:pStyle w:val="Title"/>
        <w:spacing w:before="400"/>
      </w:pPr>
      <w:bookmarkStart w:id="0" w:name="_Toc136339789"/>
      <w:bookmarkStart w:id="1" w:name="_Toc136340393"/>
      <w:bookmarkStart w:id="2" w:name="_Hlk82534538"/>
      <w:r w:rsidRPr="000154CC">
        <w:t>Enhanced Design and Construct</w:t>
      </w:r>
      <w:r>
        <w:t xml:space="preserve"> Deed</w:t>
      </w:r>
    </w:p>
    <w:p w14:paraId="3FDB2FAC" w14:textId="3D17936C" w:rsidR="00B04F55" w:rsidRPr="00B04F55" w:rsidRDefault="00B04F55" w:rsidP="00B04F55">
      <w:pPr>
        <w:pStyle w:val="Subtitle"/>
      </w:pPr>
      <w:r w:rsidRPr="000154CC">
        <w:t>Commercial Principles</w:t>
      </w:r>
    </w:p>
    <w:p w14:paraId="73A06A3D" w14:textId="7BA1C5B4" w:rsidR="00834C7F" w:rsidRPr="00834C7F" w:rsidRDefault="00834C7F" w:rsidP="5078E5C5">
      <w:pPr>
        <w:spacing w:before="0"/>
      </w:pPr>
      <w:bookmarkStart w:id="3" w:name="_Hlk143000878"/>
    </w:p>
    <w:p w14:paraId="3B0AF90C" w14:textId="6D33B47F" w:rsidR="00834C7F" w:rsidRPr="00834C7F" w:rsidRDefault="00834C7F" w:rsidP="00834C7F">
      <w:pPr>
        <w:sectPr w:rsidR="00834C7F" w:rsidRPr="00834C7F" w:rsidSect="00B04F55">
          <w:headerReference w:type="even" r:id="rId12"/>
          <w:headerReference w:type="default" r:id="rId13"/>
          <w:footerReference w:type="even" r:id="rId14"/>
          <w:footerReference w:type="default" r:id="rId15"/>
          <w:headerReference w:type="first" r:id="rId16"/>
          <w:footerReference w:type="first" r:id="rId17"/>
          <w:pgSz w:w="11906" w:h="16838" w:code="9"/>
          <w:pgMar w:top="1512" w:right="864" w:bottom="1440" w:left="1152" w:header="706" w:footer="1152" w:gutter="0"/>
          <w:pgNumType w:fmt="lowerRoman" w:start="1"/>
          <w:cols w:space="708"/>
          <w:docGrid w:linePitch="360"/>
        </w:sectPr>
      </w:pPr>
    </w:p>
    <w:p w14:paraId="2F0116B4" w14:textId="77777777" w:rsidR="00B04F55" w:rsidRDefault="00B04F55" w:rsidP="00B04F55">
      <w:pPr>
        <w:pStyle w:val="NormalTight"/>
      </w:pPr>
    </w:p>
    <w:p w14:paraId="57D0CCF5" w14:textId="77777777" w:rsidR="00B04F55" w:rsidRPr="00C92338" w:rsidRDefault="00B04F55" w:rsidP="00B04F55">
      <w:pPr>
        <w:pStyle w:val="Insidecoverspacer"/>
        <w:spacing w:before="3000"/>
      </w:pPr>
    </w:p>
    <w:p w14:paraId="0053BD7B" w14:textId="77777777" w:rsidR="00B04F55" w:rsidRPr="00C92338" w:rsidRDefault="00B04F55" w:rsidP="00B04F55">
      <w:pPr>
        <w:pStyle w:val="NormalTight"/>
      </w:pPr>
      <w:r w:rsidRPr="00C92338">
        <w:t>The Secretary</w:t>
      </w:r>
    </w:p>
    <w:p w14:paraId="2798CF6F" w14:textId="77777777" w:rsidR="00B04F55" w:rsidRPr="00C92338" w:rsidRDefault="00B04F55" w:rsidP="00B04F55">
      <w:pPr>
        <w:pStyle w:val="NormalTight"/>
      </w:pPr>
      <w:r w:rsidRPr="00C92338">
        <w:t>Department of Treasury and Finance</w:t>
      </w:r>
    </w:p>
    <w:p w14:paraId="2C5A8E33" w14:textId="77777777" w:rsidR="00B04F55" w:rsidRPr="00C92338" w:rsidRDefault="00B04F55" w:rsidP="00B04F55">
      <w:pPr>
        <w:pStyle w:val="NormalTight"/>
      </w:pPr>
      <w:r w:rsidRPr="00C92338">
        <w:t>1 Treasury Place</w:t>
      </w:r>
    </w:p>
    <w:p w14:paraId="290DF739" w14:textId="77777777" w:rsidR="00B04F55" w:rsidRPr="00C92338" w:rsidRDefault="00B04F55" w:rsidP="00B04F55">
      <w:pPr>
        <w:pStyle w:val="NormalTight"/>
      </w:pPr>
      <w:r w:rsidRPr="00C92338">
        <w:t>Melbourne Victoria 3002</w:t>
      </w:r>
    </w:p>
    <w:p w14:paraId="17D1FE21" w14:textId="77777777" w:rsidR="00B04F55" w:rsidRPr="00C92338" w:rsidRDefault="00B04F55" w:rsidP="00B04F55">
      <w:pPr>
        <w:pStyle w:val="NormalTight"/>
      </w:pPr>
      <w:r w:rsidRPr="00C92338">
        <w:t>Australia</w:t>
      </w:r>
    </w:p>
    <w:p w14:paraId="6E0F0935" w14:textId="77777777" w:rsidR="00B04F55" w:rsidRPr="00C92338" w:rsidRDefault="00B04F55" w:rsidP="00B04F55">
      <w:pPr>
        <w:pStyle w:val="NormalTight"/>
      </w:pPr>
      <w:r w:rsidRPr="00C92338">
        <w:t>Telephone: +61 3 9651 5111</w:t>
      </w:r>
    </w:p>
    <w:p w14:paraId="51E1328F" w14:textId="72DC4689" w:rsidR="00B04F55" w:rsidRPr="00C92338" w:rsidRDefault="00CB5AA3" w:rsidP="00B04F55">
      <w:pPr>
        <w:pStyle w:val="NormalTight"/>
      </w:pPr>
      <w:hyperlink r:id="rId18" w:history="1">
        <w:r w:rsidR="001078D3" w:rsidRPr="00BE03FB">
          <w:rPr>
            <w:rStyle w:val="Hyperlink"/>
            <w:rFonts w:eastAsiaTheme="minorEastAsia"/>
          </w:rPr>
          <w:t>dtf.vic.gov.au</w:t>
        </w:r>
      </w:hyperlink>
    </w:p>
    <w:p w14:paraId="475D7EFA" w14:textId="77777777" w:rsidR="00B04F55" w:rsidRPr="00C92338" w:rsidRDefault="00B04F55" w:rsidP="00B04F55">
      <w:pPr>
        <w:pStyle w:val="NormalTight"/>
      </w:pPr>
    </w:p>
    <w:p w14:paraId="68DD0D4B" w14:textId="77777777" w:rsidR="00B04F55" w:rsidRPr="00C92338" w:rsidRDefault="00B04F55" w:rsidP="00B04F55">
      <w:pPr>
        <w:pStyle w:val="NormalTight"/>
      </w:pPr>
      <w:r w:rsidRPr="00C92338">
        <w:t>Authorised by the Victorian Government</w:t>
      </w:r>
    </w:p>
    <w:p w14:paraId="0353D33C" w14:textId="77777777" w:rsidR="00B04F55" w:rsidRPr="00C92338" w:rsidRDefault="00B04F55" w:rsidP="00B04F55">
      <w:pPr>
        <w:pStyle w:val="NormalTight"/>
      </w:pPr>
      <w:r w:rsidRPr="00C92338">
        <w:t>1 Treasury Place, Melbourne, 3002</w:t>
      </w:r>
    </w:p>
    <w:p w14:paraId="41DB683C" w14:textId="77777777" w:rsidR="00B04F55" w:rsidRPr="00C92338" w:rsidRDefault="00B04F55" w:rsidP="00B04F55">
      <w:pPr>
        <w:pStyle w:val="NormalTight"/>
      </w:pPr>
    </w:p>
    <w:p w14:paraId="193A8B8F" w14:textId="6D89BCB0" w:rsidR="00B04F55" w:rsidRDefault="00B04F55" w:rsidP="00B04F55">
      <w:r>
        <w:t xml:space="preserve">© State of Victoria </w:t>
      </w:r>
      <w:r>
        <w:fldChar w:fldCharType="begin"/>
      </w:r>
      <w:r>
        <w:instrText xml:space="preserve"> DATE  \@ "yyyy" </w:instrText>
      </w:r>
      <w:r>
        <w:fldChar w:fldCharType="separate"/>
      </w:r>
      <w:r w:rsidR="00E630C6">
        <w:rPr>
          <w:noProof/>
        </w:rPr>
        <w:t>2023</w:t>
      </w:r>
      <w:r>
        <w:fldChar w:fldCharType="end"/>
      </w:r>
    </w:p>
    <w:p w14:paraId="7608BB8C" w14:textId="61E8B418" w:rsidR="00B04F55" w:rsidRPr="00C92338" w:rsidRDefault="1261129D" w:rsidP="00B04F55">
      <w:r>
        <w:rPr>
          <w:noProof/>
        </w:rPr>
        <w:drawing>
          <wp:inline distT="0" distB="0" distL="0" distR="0" wp14:anchorId="4A8D0FFC" wp14:editId="7C3F9ADE">
            <wp:extent cx="1117460" cy="390972"/>
            <wp:effectExtent l="0" t="0" r="6985" b="9525"/>
            <wp:docPr id="5" name="Picture 5" descr="Creative Commons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reative Commons logo">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480FD874" w14:textId="07176A71" w:rsidR="00B04F55" w:rsidRPr="00C92338" w:rsidRDefault="1261129D" w:rsidP="00B04F55">
      <w:pPr>
        <w:pStyle w:val="NormalTight"/>
      </w:pPr>
      <w:r>
        <w:t xml:space="preserve">You are free to re-use this work under a </w:t>
      </w:r>
      <w:hyperlink r:id="rId21">
        <w:r w:rsidRPr="017B31A3">
          <w:rPr>
            <w:rStyle w:val="Hyperlink"/>
            <w:rFonts w:eastAsiaTheme="minorEastAsia"/>
          </w:rPr>
          <w:t>Creative Commons Attribution 4.0 licence</w:t>
        </w:r>
      </w:hyperlink>
      <w:r w:rsidRPr="017B31A3">
        <w:rPr>
          <w:rStyle w:val="Hyperlink"/>
          <w:rFonts w:eastAsiaTheme="minorEastAsia"/>
        </w:rPr>
        <w:t>,</w:t>
      </w:r>
      <w:r>
        <w:t xml:space="preserve"> provided you credit the State of Victoria (Department of Treasury and Finance) as author, indicate if changes were made and comply with the other licence terms. The licence does not apply to any branding, including Government logos.</w:t>
      </w:r>
    </w:p>
    <w:p w14:paraId="22EFB7E1" w14:textId="77777777" w:rsidR="00B04F55" w:rsidRPr="00C92338" w:rsidRDefault="00B04F55" w:rsidP="00B04F55">
      <w:pPr>
        <w:pStyle w:val="NormalTight"/>
      </w:pPr>
    </w:p>
    <w:p w14:paraId="616DEF21" w14:textId="77777777" w:rsidR="00B04F55" w:rsidRPr="00C92338" w:rsidRDefault="00B04F55" w:rsidP="00B04F55">
      <w:pPr>
        <w:pStyle w:val="NormalTight"/>
      </w:pPr>
      <w:r w:rsidRPr="00C92338">
        <w:t xml:space="preserve">Copyright queries may be directed to </w:t>
      </w:r>
      <w:hyperlink r:id="rId22" w:history="1">
        <w:r w:rsidRPr="00C92338">
          <w:rPr>
            <w:rStyle w:val="Hyperlink"/>
            <w:rFonts w:eastAsiaTheme="minorEastAsia" w:cstheme="minorHAnsi"/>
          </w:rPr>
          <w:t>IPpolicy@dtf.vic.gov.au</w:t>
        </w:r>
      </w:hyperlink>
    </w:p>
    <w:p w14:paraId="517BAE43" w14:textId="77777777" w:rsidR="00B04F55" w:rsidRPr="00C92338" w:rsidRDefault="00B04F55" w:rsidP="00B04F55">
      <w:pPr>
        <w:pStyle w:val="NormalTight"/>
      </w:pPr>
    </w:p>
    <w:p w14:paraId="10D9220D" w14:textId="12ED0175" w:rsidR="00B04F55" w:rsidRPr="00CC1CB6" w:rsidRDefault="00B04F55" w:rsidP="00B04F55">
      <w:pPr>
        <w:pStyle w:val="NormalTight"/>
      </w:pPr>
      <w:r>
        <w:t xml:space="preserve">ISBN </w:t>
      </w:r>
      <w:r w:rsidR="135B9BBD">
        <w:t>978-1-925551-89-1</w:t>
      </w:r>
    </w:p>
    <w:p w14:paraId="74FBFACD" w14:textId="4F87A118" w:rsidR="00B04F55" w:rsidRPr="00C92338" w:rsidRDefault="00B04F55" w:rsidP="00B04F55">
      <w:pPr>
        <w:pStyle w:val="NormalTight"/>
      </w:pPr>
      <w:r>
        <w:t xml:space="preserve">Published </w:t>
      </w:r>
      <w:r w:rsidR="3DA8D40E" w:rsidRPr="4862FCFE">
        <w:t>September 2023</w:t>
      </w:r>
    </w:p>
    <w:p w14:paraId="01D17F84" w14:textId="77777777" w:rsidR="00B04F55" w:rsidRPr="00C92338" w:rsidRDefault="00B04F55" w:rsidP="00B04F55">
      <w:pPr>
        <w:pStyle w:val="NormalTight"/>
      </w:pPr>
    </w:p>
    <w:p w14:paraId="5D1593F0" w14:textId="44348170" w:rsidR="00B04F55" w:rsidRPr="00C92338" w:rsidRDefault="1261129D" w:rsidP="00B04F55">
      <w:pPr>
        <w:pStyle w:val="NormalTight"/>
      </w:pPr>
      <w:r>
        <w:t xml:space="preserve">If you would like to receive this publication in an accessible format please email </w:t>
      </w:r>
      <w:hyperlink r:id="rId23">
        <w:r>
          <w:t>information@dtf.vic.gov.au</w:t>
        </w:r>
      </w:hyperlink>
    </w:p>
    <w:p w14:paraId="1FD945BE" w14:textId="77777777" w:rsidR="00B04F55" w:rsidRPr="00C92338" w:rsidRDefault="00B04F55" w:rsidP="00B04F55">
      <w:pPr>
        <w:pStyle w:val="NormalTight"/>
      </w:pPr>
    </w:p>
    <w:p w14:paraId="6D55558C" w14:textId="77777777" w:rsidR="00B04F55" w:rsidRPr="00C92338" w:rsidRDefault="00B04F55" w:rsidP="00B04F55">
      <w:pPr>
        <w:pStyle w:val="NormalTight"/>
        <w:rPr>
          <w:sz w:val="19"/>
        </w:rPr>
      </w:pPr>
      <w:r w:rsidRPr="00C92338">
        <w:t xml:space="preserve">This document is also available in Word and PDF format at </w:t>
      </w:r>
      <w:hyperlink r:id="rId24" w:history="1">
        <w:r w:rsidRPr="00BE03FB">
          <w:rPr>
            <w:rStyle w:val="Hyperlink"/>
            <w:rFonts w:eastAsiaTheme="minorEastAsia"/>
          </w:rPr>
          <w:t>dtf.vic.gov.au</w:t>
        </w:r>
      </w:hyperlink>
    </w:p>
    <w:bookmarkEnd w:id="3"/>
    <w:p w14:paraId="011A5F8B" w14:textId="77777777" w:rsidR="00B04F55" w:rsidRDefault="00B04F55" w:rsidP="00B04F55"/>
    <w:p w14:paraId="29953B09" w14:textId="7BED4AC2" w:rsidR="017B31A3" w:rsidRDefault="017B31A3" w:rsidP="017B31A3">
      <w:pPr>
        <w:sectPr w:rsidR="017B31A3" w:rsidSect="00C50CCB">
          <w:headerReference w:type="default" r:id="rId25"/>
          <w:footerReference w:type="default" r:id="rId26"/>
          <w:pgSz w:w="11906" w:h="16838" w:code="9"/>
          <w:pgMar w:top="3326" w:right="1440" w:bottom="1080" w:left="1440" w:header="706" w:footer="461" w:gutter="0"/>
          <w:pgNumType w:fmt="lowerRoman" w:start="1"/>
          <w:cols w:space="708"/>
          <w:docGrid w:linePitch="360"/>
        </w:sectPr>
      </w:pPr>
    </w:p>
    <w:p w14:paraId="2CE1FB71" w14:textId="77777777" w:rsidR="003271E2" w:rsidRDefault="003271E2" w:rsidP="003271E2">
      <w:pPr>
        <w:pStyle w:val="TOCHeading"/>
      </w:pPr>
      <w:r w:rsidRPr="00BA0EC0">
        <w:t>Contents</w:t>
      </w:r>
    </w:p>
    <w:p w14:paraId="02F1EFF5" w14:textId="6FAF56A6" w:rsidR="004F40F4" w:rsidRDefault="00B04F55" w:rsidP="004F40F4">
      <w:pPr>
        <w:pStyle w:val="TOC4"/>
        <w:rPr>
          <w:color w:val="auto"/>
          <w:sz w:val="22"/>
          <w:szCs w:val="22"/>
          <w:lang w:eastAsia="en-AU"/>
        </w:rPr>
      </w:pPr>
      <w:r>
        <w:rPr>
          <w:color w:val="auto"/>
        </w:rPr>
        <w:fldChar w:fldCharType="begin"/>
      </w:r>
      <w:r>
        <w:instrText xml:space="preserve"> TOC \h \z \t "Heading 1,1,Heading 2,2,Heading 3,3,Heading 1 numbered,4,Heading 2 numbered,5,Heading 3 numbered,6" </w:instrText>
      </w:r>
      <w:r>
        <w:rPr>
          <w:color w:val="auto"/>
        </w:rPr>
        <w:fldChar w:fldCharType="separate"/>
      </w:r>
      <w:hyperlink w:anchor="_Toc145424985" w:history="1">
        <w:r w:rsidR="004F40F4" w:rsidRPr="003874A4">
          <w:rPr>
            <w:rStyle w:val="Hyperlink"/>
          </w:rPr>
          <w:t>1.</w:t>
        </w:r>
        <w:r w:rsidR="004F40F4">
          <w:rPr>
            <w:color w:val="auto"/>
            <w:sz w:val="22"/>
            <w:szCs w:val="22"/>
            <w:lang w:eastAsia="en-AU"/>
          </w:rPr>
          <w:tab/>
        </w:r>
        <w:r w:rsidR="004F40F4" w:rsidRPr="003874A4">
          <w:rPr>
            <w:rStyle w:val="Hyperlink"/>
          </w:rPr>
          <w:t>Introduction</w:t>
        </w:r>
        <w:r w:rsidR="004F40F4">
          <w:rPr>
            <w:webHidden/>
          </w:rPr>
          <w:tab/>
        </w:r>
        <w:r w:rsidR="004F40F4">
          <w:rPr>
            <w:webHidden/>
          </w:rPr>
          <w:fldChar w:fldCharType="begin"/>
        </w:r>
        <w:r w:rsidR="004F40F4">
          <w:rPr>
            <w:webHidden/>
          </w:rPr>
          <w:instrText xml:space="preserve"> PAGEREF _Toc145424985 \h </w:instrText>
        </w:r>
        <w:r w:rsidR="004F40F4">
          <w:rPr>
            <w:webHidden/>
          </w:rPr>
        </w:r>
        <w:r w:rsidR="004F40F4">
          <w:rPr>
            <w:webHidden/>
          </w:rPr>
          <w:fldChar w:fldCharType="separate"/>
        </w:r>
        <w:r w:rsidR="00D222C3">
          <w:rPr>
            <w:webHidden/>
          </w:rPr>
          <w:t>1</w:t>
        </w:r>
        <w:r w:rsidR="004F40F4">
          <w:rPr>
            <w:webHidden/>
          </w:rPr>
          <w:fldChar w:fldCharType="end"/>
        </w:r>
      </w:hyperlink>
    </w:p>
    <w:p w14:paraId="168F3EFB" w14:textId="653413F6" w:rsidR="004F40F4" w:rsidRDefault="00CB5AA3">
      <w:pPr>
        <w:pStyle w:val="TOC5"/>
        <w:rPr>
          <w:color w:val="auto"/>
          <w:spacing w:val="0"/>
          <w:sz w:val="22"/>
          <w:szCs w:val="22"/>
          <w:lang w:eastAsia="en-AU"/>
        </w:rPr>
      </w:pPr>
      <w:hyperlink w:anchor="_Toc145424986" w:history="1">
        <w:r w:rsidR="004F40F4" w:rsidRPr="003874A4">
          <w:rPr>
            <w:rStyle w:val="Hyperlink"/>
          </w:rPr>
          <w:t>1.1</w:t>
        </w:r>
        <w:r w:rsidR="004F40F4">
          <w:rPr>
            <w:color w:val="auto"/>
            <w:spacing w:val="0"/>
            <w:sz w:val="22"/>
            <w:szCs w:val="22"/>
            <w:lang w:eastAsia="en-AU"/>
          </w:rPr>
          <w:tab/>
        </w:r>
        <w:r w:rsidR="004F40F4" w:rsidRPr="003874A4">
          <w:rPr>
            <w:rStyle w:val="Hyperlink"/>
          </w:rPr>
          <w:t>Purpose</w:t>
        </w:r>
        <w:r w:rsidR="004F40F4">
          <w:rPr>
            <w:webHidden/>
          </w:rPr>
          <w:tab/>
        </w:r>
        <w:r w:rsidR="004F40F4">
          <w:rPr>
            <w:webHidden/>
          </w:rPr>
          <w:fldChar w:fldCharType="begin"/>
        </w:r>
        <w:r w:rsidR="004F40F4">
          <w:rPr>
            <w:webHidden/>
          </w:rPr>
          <w:instrText xml:space="preserve"> PAGEREF _Toc145424986 \h </w:instrText>
        </w:r>
        <w:r w:rsidR="004F40F4">
          <w:rPr>
            <w:webHidden/>
          </w:rPr>
        </w:r>
        <w:r w:rsidR="004F40F4">
          <w:rPr>
            <w:webHidden/>
          </w:rPr>
          <w:fldChar w:fldCharType="separate"/>
        </w:r>
        <w:r w:rsidR="00D222C3">
          <w:rPr>
            <w:webHidden/>
          </w:rPr>
          <w:t>1</w:t>
        </w:r>
        <w:r w:rsidR="004F40F4">
          <w:rPr>
            <w:webHidden/>
          </w:rPr>
          <w:fldChar w:fldCharType="end"/>
        </w:r>
      </w:hyperlink>
    </w:p>
    <w:p w14:paraId="106FE6C6" w14:textId="73B677B9" w:rsidR="004F40F4" w:rsidRDefault="00CB5AA3">
      <w:pPr>
        <w:pStyle w:val="TOC5"/>
        <w:rPr>
          <w:color w:val="auto"/>
          <w:spacing w:val="0"/>
          <w:sz w:val="22"/>
          <w:szCs w:val="22"/>
          <w:lang w:eastAsia="en-AU"/>
        </w:rPr>
      </w:pPr>
      <w:hyperlink w:anchor="_Toc145424987" w:history="1">
        <w:r w:rsidR="004F40F4" w:rsidRPr="003874A4">
          <w:rPr>
            <w:rStyle w:val="Hyperlink"/>
          </w:rPr>
          <w:t>1.2</w:t>
        </w:r>
        <w:r w:rsidR="004F40F4">
          <w:rPr>
            <w:color w:val="auto"/>
            <w:spacing w:val="0"/>
            <w:sz w:val="22"/>
            <w:szCs w:val="22"/>
            <w:lang w:eastAsia="en-AU"/>
          </w:rPr>
          <w:tab/>
        </w:r>
        <w:r w:rsidR="004F40F4" w:rsidRPr="003874A4">
          <w:rPr>
            <w:rStyle w:val="Hyperlink"/>
          </w:rPr>
          <w:t>Context</w:t>
        </w:r>
        <w:r w:rsidR="004F40F4">
          <w:rPr>
            <w:webHidden/>
          </w:rPr>
          <w:tab/>
        </w:r>
        <w:r w:rsidR="004F40F4">
          <w:rPr>
            <w:webHidden/>
          </w:rPr>
          <w:fldChar w:fldCharType="begin"/>
        </w:r>
        <w:r w:rsidR="004F40F4">
          <w:rPr>
            <w:webHidden/>
          </w:rPr>
          <w:instrText xml:space="preserve"> PAGEREF _Toc145424987 \h </w:instrText>
        </w:r>
        <w:r w:rsidR="004F40F4">
          <w:rPr>
            <w:webHidden/>
          </w:rPr>
        </w:r>
        <w:r w:rsidR="004F40F4">
          <w:rPr>
            <w:webHidden/>
          </w:rPr>
          <w:fldChar w:fldCharType="separate"/>
        </w:r>
        <w:r w:rsidR="00D222C3">
          <w:rPr>
            <w:webHidden/>
          </w:rPr>
          <w:t>1</w:t>
        </w:r>
        <w:r w:rsidR="004F40F4">
          <w:rPr>
            <w:webHidden/>
          </w:rPr>
          <w:fldChar w:fldCharType="end"/>
        </w:r>
      </w:hyperlink>
    </w:p>
    <w:p w14:paraId="2FF4FE44" w14:textId="5BC465C0" w:rsidR="004F40F4" w:rsidRDefault="00CB5AA3" w:rsidP="004F40F4">
      <w:pPr>
        <w:pStyle w:val="TOC4"/>
        <w:rPr>
          <w:color w:val="auto"/>
          <w:sz w:val="22"/>
          <w:szCs w:val="22"/>
          <w:lang w:eastAsia="en-AU"/>
        </w:rPr>
      </w:pPr>
      <w:hyperlink w:anchor="_Toc145424988" w:history="1">
        <w:r w:rsidR="004F40F4" w:rsidRPr="003874A4">
          <w:rPr>
            <w:rStyle w:val="Hyperlink"/>
          </w:rPr>
          <w:t>2.</w:t>
        </w:r>
        <w:r w:rsidR="004F40F4">
          <w:rPr>
            <w:color w:val="auto"/>
            <w:sz w:val="22"/>
            <w:szCs w:val="22"/>
            <w:lang w:eastAsia="en-AU"/>
          </w:rPr>
          <w:tab/>
        </w:r>
        <w:r w:rsidR="004F40F4" w:rsidRPr="003874A4">
          <w:rPr>
            <w:rStyle w:val="Hyperlink"/>
          </w:rPr>
          <w:t>Overview of the Enhanced D&amp;C Deed</w:t>
        </w:r>
        <w:r w:rsidR="004F40F4">
          <w:rPr>
            <w:webHidden/>
          </w:rPr>
          <w:tab/>
        </w:r>
        <w:r w:rsidR="004F40F4">
          <w:rPr>
            <w:webHidden/>
          </w:rPr>
          <w:fldChar w:fldCharType="begin"/>
        </w:r>
        <w:r w:rsidR="004F40F4">
          <w:rPr>
            <w:webHidden/>
          </w:rPr>
          <w:instrText xml:space="preserve"> PAGEREF _Toc145424988 \h </w:instrText>
        </w:r>
        <w:r w:rsidR="004F40F4">
          <w:rPr>
            <w:webHidden/>
          </w:rPr>
        </w:r>
        <w:r w:rsidR="004F40F4">
          <w:rPr>
            <w:webHidden/>
          </w:rPr>
          <w:fldChar w:fldCharType="separate"/>
        </w:r>
        <w:r w:rsidR="00D222C3">
          <w:rPr>
            <w:webHidden/>
          </w:rPr>
          <w:t>3</w:t>
        </w:r>
        <w:r w:rsidR="004F40F4">
          <w:rPr>
            <w:webHidden/>
          </w:rPr>
          <w:fldChar w:fldCharType="end"/>
        </w:r>
      </w:hyperlink>
    </w:p>
    <w:p w14:paraId="64CB435A" w14:textId="1226EE69" w:rsidR="004F40F4" w:rsidRDefault="00CB5AA3">
      <w:pPr>
        <w:pStyle w:val="TOC5"/>
        <w:rPr>
          <w:color w:val="auto"/>
          <w:spacing w:val="0"/>
          <w:sz w:val="22"/>
          <w:szCs w:val="22"/>
          <w:lang w:eastAsia="en-AU"/>
        </w:rPr>
      </w:pPr>
      <w:hyperlink w:anchor="_Toc145424989" w:history="1">
        <w:r w:rsidR="004F40F4" w:rsidRPr="003874A4">
          <w:rPr>
            <w:rStyle w:val="Hyperlink"/>
          </w:rPr>
          <w:t>2.1</w:t>
        </w:r>
        <w:r w:rsidR="004F40F4">
          <w:rPr>
            <w:color w:val="auto"/>
            <w:spacing w:val="0"/>
            <w:sz w:val="22"/>
            <w:szCs w:val="22"/>
            <w:lang w:eastAsia="en-AU"/>
          </w:rPr>
          <w:tab/>
        </w:r>
        <w:r w:rsidR="004F40F4" w:rsidRPr="003874A4">
          <w:rPr>
            <w:rStyle w:val="Hyperlink"/>
          </w:rPr>
          <w:t>Key features</w:t>
        </w:r>
        <w:r w:rsidR="004F40F4">
          <w:rPr>
            <w:webHidden/>
          </w:rPr>
          <w:tab/>
        </w:r>
        <w:r w:rsidR="004F40F4">
          <w:rPr>
            <w:webHidden/>
          </w:rPr>
          <w:fldChar w:fldCharType="begin"/>
        </w:r>
        <w:r w:rsidR="004F40F4">
          <w:rPr>
            <w:webHidden/>
          </w:rPr>
          <w:instrText xml:space="preserve"> PAGEREF _Toc145424989 \h </w:instrText>
        </w:r>
        <w:r w:rsidR="004F40F4">
          <w:rPr>
            <w:webHidden/>
          </w:rPr>
        </w:r>
        <w:r w:rsidR="004F40F4">
          <w:rPr>
            <w:webHidden/>
          </w:rPr>
          <w:fldChar w:fldCharType="separate"/>
        </w:r>
        <w:r w:rsidR="00D222C3">
          <w:rPr>
            <w:webHidden/>
          </w:rPr>
          <w:t>4</w:t>
        </w:r>
        <w:r w:rsidR="004F40F4">
          <w:rPr>
            <w:webHidden/>
          </w:rPr>
          <w:fldChar w:fldCharType="end"/>
        </w:r>
      </w:hyperlink>
    </w:p>
    <w:p w14:paraId="64E3CCED" w14:textId="413C0844" w:rsidR="004F40F4" w:rsidRDefault="00CB5AA3">
      <w:pPr>
        <w:pStyle w:val="TOC5"/>
        <w:rPr>
          <w:color w:val="auto"/>
          <w:spacing w:val="0"/>
          <w:sz w:val="22"/>
          <w:szCs w:val="22"/>
          <w:lang w:eastAsia="en-AU"/>
        </w:rPr>
      </w:pPr>
      <w:hyperlink w:anchor="_Toc145424990" w:history="1">
        <w:r w:rsidR="004F40F4" w:rsidRPr="003874A4">
          <w:rPr>
            <w:rStyle w:val="Hyperlink"/>
          </w:rPr>
          <w:t>2.2</w:t>
        </w:r>
        <w:r w:rsidR="004F40F4">
          <w:rPr>
            <w:color w:val="auto"/>
            <w:spacing w:val="0"/>
            <w:sz w:val="22"/>
            <w:szCs w:val="22"/>
            <w:lang w:eastAsia="en-AU"/>
          </w:rPr>
          <w:tab/>
        </w:r>
        <w:r w:rsidR="004F40F4" w:rsidRPr="003874A4">
          <w:rPr>
            <w:rStyle w:val="Hyperlink"/>
          </w:rPr>
          <w:t>Assumed application</w:t>
        </w:r>
        <w:r w:rsidR="004F40F4">
          <w:rPr>
            <w:webHidden/>
          </w:rPr>
          <w:tab/>
        </w:r>
        <w:r w:rsidR="004F40F4">
          <w:rPr>
            <w:webHidden/>
          </w:rPr>
          <w:fldChar w:fldCharType="begin"/>
        </w:r>
        <w:r w:rsidR="004F40F4">
          <w:rPr>
            <w:webHidden/>
          </w:rPr>
          <w:instrText xml:space="preserve"> PAGEREF _Toc145424990 \h </w:instrText>
        </w:r>
        <w:r w:rsidR="004F40F4">
          <w:rPr>
            <w:webHidden/>
          </w:rPr>
        </w:r>
        <w:r w:rsidR="004F40F4">
          <w:rPr>
            <w:webHidden/>
          </w:rPr>
          <w:fldChar w:fldCharType="separate"/>
        </w:r>
        <w:r w:rsidR="00D222C3">
          <w:rPr>
            <w:webHidden/>
          </w:rPr>
          <w:t>4</w:t>
        </w:r>
        <w:r w:rsidR="004F40F4">
          <w:rPr>
            <w:webHidden/>
          </w:rPr>
          <w:fldChar w:fldCharType="end"/>
        </w:r>
      </w:hyperlink>
    </w:p>
    <w:p w14:paraId="12399C42" w14:textId="5DF5A7F6" w:rsidR="004F40F4" w:rsidRDefault="00CB5AA3">
      <w:pPr>
        <w:pStyle w:val="TOC5"/>
        <w:rPr>
          <w:color w:val="auto"/>
          <w:spacing w:val="0"/>
          <w:sz w:val="22"/>
          <w:szCs w:val="22"/>
          <w:lang w:eastAsia="en-AU"/>
        </w:rPr>
      </w:pPr>
      <w:hyperlink w:anchor="_Toc145424991" w:history="1">
        <w:r w:rsidR="004F40F4" w:rsidRPr="003874A4">
          <w:rPr>
            <w:rStyle w:val="Hyperlink"/>
          </w:rPr>
          <w:t>2.3</w:t>
        </w:r>
        <w:r w:rsidR="004F40F4">
          <w:rPr>
            <w:color w:val="auto"/>
            <w:spacing w:val="0"/>
            <w:sz w:val="22"/>
            <w:szCs w:val="22"/>
            <w:lang w:eastAsia="en-AU"/>
          </w:rPr>
          <w:tab/>
        </w:r>
        <w:r w:rsidR="004F40F4" w:rsidRPr="003874A4">
          <w:rPr>
            <w:rStyle w:val="Hyperlink"/>
          </w:rPr>
          <w:t>Contractual framework</w:t>
        </w:r>
        <w:r w:rsidR="004F40F4">
          <w:rPr>
            <w:webHidden/>
          </w:rPr>
          <w:tab/>
        </w:r>
        <w:r w:rsidR="004F40F4">
          <w:rPr>
            <w:webHidden/>
          </w:rPr>
          <w:fldChar w:fldCharType="begin"/>
        </w:r>
        <w:r w:rsidR="004F40F4">
          <w:rPr>
            <w:webHidden/>
          </w:rPr>
          <w:instrText xml:space="preserve"> PAGEREF _Toc145424991 \h </w:instrText>
        </w:r>
        <w:r w:rsidR="004F40F4">
          <w:rPr>
            <w:webHidden/>
          </w:rPr>
        </w:r>
        <w:r w:rsidR="004F40F4">
          <w:rPr>
            <w:webHidden/>
          </w:rPr>
          <w:fldChar w:fldCharType="separate"/>
        </w:r>
        <w:r w:rsidR="00D222C3">
          <w:rPr>
            <w:webHidden/>
          </w:rPr>
          <w:t>5</w:t>
        </w:r>
        <w:r w:rsidR="004F40F4">
          <w:rPr>
            <w:webHidden/>
          </w:rPr>
          <w:fldChar w:fldCharType="end"/>
        </w:r>
      </w:hyperlink>
    </w:p>
    <w:p w14:paraId="472C42A1" w14:textId="1CCEEB02" w:rsidR="004F40F4" w:rsidRDefault="00CB5AA3">
      <w:pPr>
        <w:pStyle w:val="TOC6"/>
        <w:tabs>
          <w:tab w:val="left" w:pos="1800"/>
        </w:tabs>
        <w:rPr>
          <w:color w:val="auto"/>
          <w:sz w:val="22"/>
          <w:szCs w:val="22"/>
          <w:lang w:eastAsia="en-AU"/>
        </w:rPr>
      </w:pPr>
      <w:hyperlink w:anchor="_Toc145424992" w:history="1">
        <w:r w:rsidR="004F40F4" w:rsidRPr="003874A4">
          <w:rPr>
            <w:rStyle w:val="Hyperlink"/>
          </w:rPr>
          <w:t>2.3.1</w:t>
        </w:r>
        <w:r w:rsidR="004F40F4">
          <w:rPr>
            <w:color w:val="auto"/>
            <w:sz w:val="22"/>
            <w:szCs w:val="22"/>
            <w:lang w:eastAsia="en-AU"/>
          </w:rPr>
          <w:tab/>
        </w:r>
        <w:r w:rsidR="004F40F4" w:rsidRPr="003874A4">
          <w:rPr>
            <w:rStyle w:val="Hyperlink"/>
          </w:rPr>
          <w:t>Collaborative framework</w:t>
        </w:r>
        <w:r w:rsidR="004F40F4">
          <w:rPr>
            <w:webHidden/>
          </w:rPr>
          <w:tab/>
        </w:r>
        <w:r w:rsidR="004F40F4">
          <w:rPr>
            <w:webHidden/>
          </w:rPr>
          <w:fldChar w:fldCharType="begin"/>
        </w:r>
        <w:r w:rsidR="004F40F4">
          <w:rPr>
            <w:webHidden/>
          </w:rPr>
          <w:instrText xml:space="preserve"> PAGEREF _Toc145424992 \h </w:instrText>
        </w:r>
        <w:r w:rsidR="004F40F4">
          <w:rPr>
            <w:webHidden/>
          </w:rPr>
        </w:r>
        <w:r w:rsidR="004F40F4">
          <w:rPr>
            <w:webHidden/>
          </w:rPr>
          <w:fldChar w:fldCharType="separate"/>
        </w:r>
        <w:r w:rsidR="00D222C3">
          <w:rPr>
            <w:webHidden/>
          </w:rPr>
          <w:t>5</w:t>
        </w:r>
        <w:r w:rsidR="004F40F4">
          <w:rPr>
            <w:webHidden/>
          </w:rPr>
          <w:fldChar w:fldCharType="end"/>
        </w:r>
      </w:hyperlink>
    </w:p>
    <w:p w14:paraId="0804EC3D" w14:textId="16C57CE8" w:rsidR="004F40F4" w:rsidRDefault="00CB5AA3">
      <w:pPr>
        <w:pStyle w:val="TOC6"/>
        <w:tabs>
          <w:tab w:val="left" w:pos="1800"/>
        </w:tabs>
        <w:rPr>
          <w:color w:val="auto"/>
          <w:sz w:val="22"/>
          <w:szCs w:val="22"/>
          <w:lang w:eastAsia="en-AU"/>
        </w:rPr>
      </w:pPr>
      <w:hyperlink w:anchor="_Toc145424993" w:history="1">
        <w:r w:rsidR="004F40F4" w:rsidRPr="003874A4">
          <w:rPr>
            <w:rStyle w:val="Hyperlink"/>
            <w:lang w:val="en-GB"/>
          </w:rPr>
          <w:t>2.3.2</w:t>
        </w:r>
        <w:r w:rsidR="004F40F4">
          <w:rPr>
            <w:color w:val="auto"/>
            <w:sz w:val="22"/>
            <w:szCs w:val="22"/>
            <w:lang w:eastAsia="en-AU"/>
          </w:rPr>
          <w:tab/>
        </w:r>
        <w:r w:rsidR="004F40F4" w:rsidRPr="003874A4">
          <w:rPr>
            <w:rStyle w:val="Hyperlink"/>
            <w:lang w:val="en-GB"/>
          </w:rPr>
          <w:t>Issue resolution</w:t>
        </w:r>
        <w:r w:rsidR="004F40F4">
          <w:rPr>
            <w:webHidden/>
          </w:rPr>
          <w:tab/>
        </w:r>
        <w:r w:rsidR="004F40F4">
          <w:rPr>
            <w:webHidden/>
          </w:rPr>
          <w:fldChar w:fldCharType="begin"/>
        </w:r>
        <w:r w:rsidR="004F40F4">
          <w:rPr>
            <w:webHidden/>
          </w:rPr>
          <w:instrText xml:space="preserve"> PAGEREF _Toc145424993 \h </w:instrText>
        </w:r>
        <w:r w:rsidR="004F40F4">
          <w:rPr>
            <w:webHidden/>
          </w:rPr>
        </w:r>
        <w:r w:rsidR="004F40F4">
          <w:rPr>
            <w:webHidden/>
          </w:rPr>
          <w:fldChar w:fldCharType="separate"/>
        </w:r>
        <w:r w:rsidR="00D222C3">
          <w:rPr>
            <w:webHidden/>
          </w:rPr>
          <w:t>7</w:t>
        </w:r>
        <w:r w:rsidR="004F40F4">
          <w:rPr>
            <w:webHidden/>
          </w:rPr>
          <w:fldChar w:fldCharType="end"/>
        </w:r>
      </w:hyperlink>
    </w:p>
    <w:p w14:paraId="3FE79A28" w14:textId="39D1ADF5" w:rsidR="004F40F4" w:rsidRDefault="00CB5AA3">
      <w:pPr>
        <w:pStyle w:val="TOC6"/>
        <w:tabs>
          <w:tab w:val="left" w:pos="1800"/>
        </w:tabs>
        <w:rPr>
          <w:color w:val="auto"/>
          <w:sz w:val="22"/>
          <w:szCs w:val="22"/>
          <w:lang w:eastAsia="en-AU"/>
        </w:rPr>
      </w:pPr>
      <w:hyperlink w:anchor="_Toc145424994" w:history="1">
        <w:r w:rsidR="004F40F4" w:rsidRPr="003874A4">
          <w:rPr>
            <w:rStyle w:val="Hyperlink"/>
            <w:lang w:val="en-GB"/>
          </w:rPr>
          <w:t>2.3.3</w:t>
        </w:r>
        <w:r w:rsidR="004F40F4">
          <w:rPr>
            <w:color w:val="auto"/>
            <w:sz w:val="22"/>
            <w:szCs w:val="22"/>
            <w:lang w:eastAsia="en-AU"/>
          </w:rPr>
          <w:tab/>
        </w:r>
        <w:r w:rsidR="004F40F4" w:rsidRPr="003874A4">
          <w:rPr>
            <w:rStyle w:val="Hyperlink"/>
          </w:rPr>
          <w:t>Performance regime</w:t>
        </w:r>
        <w:r w:rsidR="004F40F4">
          <w:rPr>
            <w:webHidden/>
          </w:rPr>
          <w:tab/>
        </w:r>
        <w:r w:rsidR="004F40F4">
          <w:rPr>
            <w:webHidden/>
          </w:rPr>
          <w:fldChar w:fldCharType="begin"/>
        </w:r>
        <w:r w:rsidR="004F40F4">
          <w:rPr>
            <w:webHidden/>
          </w:rPr>
          <w:instrText xml:space="preserve"> PAGEREF _Toc145424994 \h </w:instrText>
        </w:r>
        <w:r w:rsidR="004F40F4">
          <w:rPr>
            <w:webHidden/>
          </w:rPr>
        </w:r>
        <w:r w:rsidR="004F40F4">
          <w:rPr>
            <w:webHidden/>
          </w:rPr>
          <w:fldChar w:fldCharType="separate"/>
        </w:r>
        <w:r w:rsidR="00D222C3">
          <w:rPr>
            <w:webHidden/>
          </w:rPr>
          <w:t>8</w:t>
        </w:r>
        <w:r w:rsidR="004F40F4">
          <w:rPr>
            <w:webHidden/>
          </w:rPr>
          <w:fldChar w:fldCharType="end"/>
        </w:r>
      </w:hyperlink>
    </w:p>
    <w:p w14:paraId="3311BAA3" w14:textId="1D165313" w:rsidR="004F40F4" w:rsidRDefault="00CB5AA3">
      <w:pPr>
        <w:pStyle w:val="TOC6"/>
        <w:tabs>
          <w:tab w:val="left" w:pos="1800"/>
        </w:tabs>
        <w:rPr>
          <w:color w:val="auto"/>
          <w:sz w:val="22"/>
          <w:szCs w:val="22"/>
          <w:lang w:eastAsia="en-AU"/>
        </w:rPr>
      </w:pPr>
      <w:hyperlink w:anchor="_Toc145424995" w:history="1">
        <w:r w:rsidR="004F40F4" w:rsidRPr="003874A4">
          <w:rPr>
            <w:rStyle w:val="Hyperlink"/>
          </w:rPr>
          <w:t>2.3.4</w:t>
        </w:r>
        <w:r w:rsidR="004F40F4">
          <w:rPr>
            <w:color w:val="auto"/>
            <w:sz w:val="22"/>
            <w:szCs w:val="22"/>
            <w:lang w:eastAsia="en-AU"/>
          </w:rPr>
          <w:tab/>
        </w:r>
        <w:r w:rsidR="004F40F4" w:rsidRPr="003874A4">
          <w:rPr>
            <w:rStyle w:val="Hyperlink"/>
          </w:rPr>
          <w:t>Design management</w:t>
        </w:r>
        <w:r w:rsidR="004F40F4">
          <w:rPr>
            <w:webHidden/>
          </w:rPr>
          <w:tab/>
        </w:r>
        <w:r w:rsidR="004F40F4">
          <w:rPr>
            <w:webHidden/>
          </w:rPr>
          <w:fldChar w:fldCharType="begin"/>
        </w:r>
        <w:r w:rsidR="004F40F4">
          <w:rPr>
            <w:webHidden/>
          </w:rPr>
          <w:instrText xml:space="preserve"> PAGEREF _Toc145424995 \h </w:instrText>
        </w:r>
        <w:r w:rsidR="004F40F4">
          <w:rPr>
            <w:webHidden/>
          </w:rPr>
        </w:r>
        <w:r w:rsidR="004F40F4">
          <w:rPr>
            <w:webHidden/>
          </w:rPr>
          <w:fldChar w:fldCharType="separate"/>
        </w:r>
        <w:r w:rsidR="00D222C3">
          <w:rPr>
            <w:webHidden/>
          </w:rPr>
          <w:t>8</w:t>
        </w:r>
        <w:r w:rsidR="004F40F4">
          <w:rPr>
            <w:webHidden/>
          </w:rPr>
          <w:fldChar w:fldCharType="end"/>
        </w:r>
      </w:hyperlink>
    </w:p>
    <w:p w14:paraId="4A31CB57" w14:textId="7EE4100F" w:rsidR="004F40F4" w:rsidRDefault="00CB5AA3">
      <w:pPr>
        <w:pStyle w:val="TOC5"/>
        <w:rPr>
          <w:color w:val="auto"/>
          <w:spacing w:val="0"/>
          <w:sz w:val="22"/>
          <w:szCs w:val="22"/>
          <w:lang w:eastAsia="en-AU"/>
        </w:rPr>
      </w:pPr>
      <w:hyperlink w:anchor="_Toc145424996" w:history="1">
        <w:r w:rsidR="004F40F4" w:rsidRPr="003874A4">
          <w:rPr>
            <w:rStyle w:val="Hyperlink"/>
          </w:rPr>
          <w:t>2.4</w:t>
        </w:r>
        <w:r w:rsidR="004F40F4">
          <w:rPr>
            <w:color w:val="auto"/>
            <w:spacing w:val="0"/>
            <w:sz w:val="22"/>
            <w:szCs w:val="22"/>
            <w:lang w:eastAsia="en-AU"/>
          </w:rPr>
          <w:tab/>
        </w:r>
        <w:r w:rsidR="004F40F4" w:rsidRPr="003874A4">
          <w:rPr>
            <w:rStyle w:val="Hyperlink"/>
          </w:rPr>
          <w:t>Approach to key risk areas</w:t>
        </w:r>
        <w:r w:rsidR="004F40F4">
          <w:rPr>
            <w:webHidden/>
          </w:rPr>
          <w:tab/>
        </w:r>
        <w:r w:rsidR="004F40F4">
          <w:rPr>
            <w:webHidden/>
          </w:rPr>
          <w:fldChar w:fldCharType="begin"/>
        </w:r>
        <w:r w:rsidR="004F40F4">
          <w:rPr>
            <w:webHidden/>
          </w:rPr>
          <w:instrText xml:space="preserve"> PAGEREF _Toc145424996 \h </w:instrText>
        </w:r>
        <w:r w:rsidR="004F40F4">
          <w:rPr>
            <w:webHidden/>
          </w:rPr>
        </w:r>
        <w:r w:rsidR="004F40F4">
          <w:rPr>
            <w:webHidden/>
          </w:rPr>
          <w:fldChar w:fldCharType="separate"/>
        </w:r>
        <w:r w:rsidR="00D222C3">
          <w:rPr>
            <w:webHidden/>
          </w:rPr>
          <w:t>9</w:t>
        </w:r>
        <w:r w:rsidR="004F40F4">
          <w:rPr>
            <w:webHidden/>
          </w:rPr>
          <w:fldChar w:fldCharType="end"/>
        </w:r>
      </w:hyperlink>
    </w:p>
    <w:p w14:paraId="7352B76C" w14:textId="24DBC08E" w:rsidR="004F40F4" w:rsidRDefault="00CB5AA3">
      <w:pPr>
        <w:pStyle w:val="TOC6"/>
        <w:tabs>
          <w:tab w:val="left" w:pos="1800"/>
        </w:tabs>
        <w:rPr>
          <w:color w:val="auto"/>
          <w:sz w:val="22"/>
          <w:szCs w:val="22"/>
          <w:lang w:eastAsia="en-AU"/>
        </w:rPr>
      </w:pPr>
      <w:hyperlink w:anchor="_Toc145424997" w:history="1">
        <w:r w:rsidR="004F40F4" w:rsidRPr="003874A4">
          <w:rPr>
            <w:rStyle w:val="Hyperlink"/>
          </w:rPr>
          <w:t>2.4.1</w:t>
        </w:r>
        <w:r w:rsidR="004F40F4">
          <w:rPr>
            <w:color w:val="auto"/>
            <w:sz w:val="22"/>
            <w:szCs w:val="22"/>
            <w:lang w:eastAsia="en-AU"/>
          </w:rPr>
          <w:tab/>
        </w:r>
        <w:r w:rsidR="004F40F4" w:rsidRPr="003874A4">
          <w:rPr>
            <w:rStyle w:val="Hyperlink"/>
          </w:rPr>
          <w:t>Site Condition</w:t>
        </w:r>
        <w:r w:rsidR="004F40F4">
          <w:rPr>
            <w:webHidden/>
          </w:rPr>
          <w:tab/>
        </w:r>
        <w:r w:rsidR="004F40F4">
          <w:rPr>
            <w:webHidden/>
          </w:rPr>
          <w:fldChar w:fldCharType="begin"/>
        </w:r>
        <w:r w:rsidR="004F40F4">
          <w:rPr>
            <w:webHidden/>
          </w:rPr>
          <w:instrText xml:space="preserve"> PAGEREF _Toc145424997 \h </w:instrText>
        </w:r>
        <w:r w:rsidR="004F40F4">
          <w:rPr>
            <w:webHidden/>
          </w:rPr>
        </w:r>
        <w:r w:rsidR="004F40F4">
          <w:rPr>
            <w:webHidden/>
          </w:rPr>
          <w:fldChar w:fldCharType="separate"/>
        </w:r>
        <w:r w:rsidR="00D222C3">
          <w:rPr>
            <w:webHidden/>
          </w:rPr>
          <w:t>9</w:t>
        </w:r>
        <w:r w:rsidR="004F40F4">
          <w:rPr>
            <w:webHidden/>
          </w:rPr>
          <w:fldChar w:fldCharType="end"/>
        </w:r>
      </w:hyperlink>
    </w:p>
    <w:p w14:paraId="47539CE0" w14:textId="6FCABCC8" w:rsidR="004F40F4" w:rsidRDefault="00CB5AA3">
      <w:pPr>
        <w:pStyle w:val="TOC6"/>
        <w:tabs>
          <w:tab w:val="left" w:pos="1800"/>
        </w:tabs>
        <w:rPr>
          <w:color w:val="auto"/>
          <w:sz w:val="22"/>
          <w:szCs w:val="22"/>
          <w:lang w:eastAsia="en-AU"/>
        </w:rPr>
      </w:pPr>
      <w:hyperlink w:anchor="_Toc145424998" w:history="1">
        <w:r w:rsidR="004F40F4" w:rsidRPr="003874A4">
          <w:rPr>
            <w:rStyle w:val="Hyperlink"/>
          </w:rPr>
          <w:t>2.4.2</w:t>
        </w:r>
        <w:r w:rsidR="004F40F4">
          <w:rPr>
            <w:color w:val="auto"/>
            <w:sz w:val="22"/>
            <w:szCs w:val="22"/>
            <w:lang w:eastAsia="en-AU"/>
          </w:rPr>
          <w:tab/>
        </w:r>
        <w:r w:rsidR="004F40F4" w:rsidRPr="003874A4">
          <w:rPr>
            <w:rStyle w:val="Hyperlink"/>
          </w:rPr>
          <w:t>Contamination</w:t>
        </w:r>
        <w:r w:rsidR="004F40F4">
          <w:rPr>
            <w:webHidden/>
          </w:rPr>
          <w:tab/>
        </w:r>
        <w:r w:rsidR="004F40F4">
          <w:rPr>
            <w:webHidden/>
          </w:rPr>
          <w:fldChar w:fldCharType="begin"/>
        </w:r>
        <w:r w:rsidR="004F40F4">
          <w:rPr>
            <w:webHidden/>
          </w:rPr>
          <w:instrText xml:space="preserve"> PAGEREF _Toc145424998 \h </w:instrText>
        </w:r>
        <w:r w:rsidR="004F40F4">
          <w:rPr>
            <w:webHidden/>
          </w:rPr>
        </w:r>
        <w:r w:rsidR="004F40F4">
          <w:rPr>
            <w:webHidden/>
          </w:rPr>
          <w:fldChar w:fldCharType="separate"/>
        </w:r>
        <w:r w:rsidR="00D222C3">
          <w:rPr>
            <w:webHidden/>
          </w:rPr>
          <w:t>10</w:t>
        </w:r>
        <w:r w:rsidR="004F40F4">
          <w:rPr>
            <w:webHidden/>
          </w:rPr>
          <w:fldChar w:fldCharType="end"/>
        </w:r>
      </w:hyperlink>
    </w:p>
    <w:p w14:paraId="6DB613EA" w14:textId="112EE220" w:rsidR="004F40F4" w:rsidRDefault="00CB5AA3">
      <w:pPr>
        <w:pStyle w:val="TOC6"/>
        <w:tabs>
          <w:tab w:val="left" w:pos="1800"/>
        </w:tabs>
        <w:rPr>
          <w:color w:val="auto"/>
          <w:sz w:val="22"/>
          <w:szCs w:val="22"/>
          <w:lang w:eastAsia="en-AU"/>
        </w:rPr>
      </w:pPr>
      <w:hyperlink w:anchor="_Toc145424999" w:history="1">
        <w:r w:rsidR="004F40F4" w:rsidRPr="003874A4">
          <w:rPr>
            <w:rStyle w:val="Hyperlink"/>
          </w:rPr>
          <w:t>2.4.3</w:t>
        </w:r>
        <w:r w:rsidR="004F40F4">
          <w:rPr>
            <w:color w:val="auto"/>
            <w:sz w:val="22"/>
            <w:szCs w:val="22"/>
            <w:lang w:eastAsia="en-AU"/>
          </w:rPr>
          <w:tab/>
        </w:r>
        <w:r w:rsidR="004F40F4" w:rsidRPr="003874A4">
          <w:rPr>
            <w:rStyle w:val="Hyperlink"/>
          </w:rPr>
          <w:t>Utilities</w:t>
        </w:r>
        <w:r w:rsidR="004F40F4">
          <w:rPr>
            <w:webHidden/>
          </w:rPr>
          <w:tab/>
        </w:r>
        <w:r w:rsidR="004F40F4">
          <w:rPr>
            <w:webHidden/>
          </w:rPr>
          <w:fldChar w:fldCharType="begin"/>
        </w:r>
        <w:r w:rsidR="004F40F4">
          <w:rPr>
            <w:webHidden/>
          </w:rPr>
          <w:instrText xml:space="preserve"> PAGEREF _Toc145424999 \h </w:instrText>
        </w:r>
        <w:r w:rsidR="004F40F4">
          <w:rPr>
            <w:webHidden/>
          </w:rPr>
        </w:r>
        <w:r w:rsidR="004F40F4">
          <w:rPr>
            <w:webHidden/>
          </w:rPr>
          <w:fldChar w:fldCharType="separate"/>
        </w:r>
        <w:r w:rsidR="00D222C3">
          <w:rPr>
            <w:webHidden/>
          </w:rPr>
          <w:t>13</w:t>
        </w:r>
        <w:r w:rsidR="004F40F4">
          <w:rPr>
            <w:webHidden/>
          </w:rPr>
          <w:fldChar w:fldCharType="end"/>
        </w:r>
      </w:hyperlink>
    </w:p>
    <w:p w14:paraId="7D26F057" w14:textId="407C7CCD" w:rsidR="004F40F4" w:rsidRDefault="00CB5AA3">
      <w:pPr>
        <w:pStyle w:val="TOC5"/>
        <w:rPr>
          <w:color w:val="auto"/>
          <w:spacing w:val="0"/>
          <w:sz w:val="22"/>
          <w:szCs w:val="22"/>
          <w:lang w:eastAsia="en-AU"/>
        </w:rPr>
      </w:pPr>
      <w:hyperlink w:anchor="_Toc145425000" w:history="1">
        <w:r w:rsidR="004F40F4" w:rsidRPr="003874A4">
          <w:rPr>
            <w:rStyle w:val="Hyperlink"/>
          </w:rPr>
          <w:t>2.5</w:t>
        </w:r>
        <w:r w:rsidR="004F40F4">
          <w:rPr>
            <w:color w:val="auto"/>
            <w:spacing w:val="0"/>
            <w:sz w:val="22"/>
            <w:szCs w:val="22"/>
            <w:lang w:eastAsia="en-AU"/>
          </w:rPr>
          <w:tab/>
        </w:r>
        <w:r w:rsidR="004F40F4" w:rsidRPr="003874A4">
          <w:rPr>
            <w:rStyle w:val="Hyperlink"/>
          </w:rPr>
          <w:t>Time</w:t>
        </w:r>
        <w:r w:rsidR="004F40F4">
          <w:rPr>
            <w:webHidden/>
          </w:rPr>
          <w:tab/>
        </w:r>
        <w:r w:rsidR="004F40F4">
          <w:rPr>
            <w:webHidden/>
          </w:rPr>
          <w:fldChar w:fldCharType="begin"/>
        </w:r>
        <w:r w:rsidR="004F40F4">
          <w:rPr>
            <w:webHidden/>
          </w:rPr>
          <w:instrText xml:space="preserve"> PAGEREF _Toc145425000 \h </w:instrText>
        </w:r>
        <w:r w:rsidR="004F40F4">
          <w:rPr>
            <w:webHidden/>
          </w:rPr>
        </w:r>
        <w:r w:rsidR="004F40F4">
          <w:rPr>
            <w:webHidden/>
          </w:rPr>
          <w:fldChar w:fldCharType="separate"/>
        </w:r>
        <w:r w:rsidR="00D222C3">
          <w:rPr>
            <w:webHidden/>
          </w:rPr>
          <w:t>13</w:t>
        </w:r>
        <w:r w:rsidR="004F40F4">
          <w:rPr>
            <w:webHidden/>
          </w:rPr>
          <w:fldChar w:fldCharType="end"/>
        </w:r>
      </w:hyperlink>
    </w:p>
    <w:p w14:paraId="59DF2F04" w14:textId="7DFF1EF3" w:rsidR="004F40F4" w:rsidRDefault="00CB5AA3">
      <w:pPr>
        <w:pStyle w:val="TOC6"/>
        <w:tabs>
          <w:tab w:val="left" w:pos="1800"/>
        </w:tabs>
        <w:rPr>
          <w:color w:val="auto"/>
          <w:sz w:val="22"/>
          <w:szCs w:val="22"/>
          <w:lang w:eastAsia="en-AU"/>
        </w:rPr>
      </w:pPr>
      <w:hyperlink w:anchor="_Toc145425001" w:history="1">
        <w:r w:rsidR="004F40F4" w:rsidRPr="003874A4">
          <w:rPr>
            <w:rStyle w:val="Hyperlink"/>
          </w:rPr>
          <w:t>2.5.1</w:t>
        </w:r>
        <w:r w:rsidR="004F40F4">
          <w:rPr>
            <w:color w:val="auto"/>
            <w:sz w:val="22"/>
            <w:szCs w:val="22"/>
            <w:lang w:eastAsia="en-AU"/>
          </w:rPr>
          <w:tab/>
        </w:r>
        <w:r w:rsidR="004F40F4" w:rsidRPr="003874A4">
          <w:rPr>
            <w:rStyle w:val="Hyperlink"/>
          </w:rPr>
          <w:t>Liquidated damages</w:t>
        </w:r>
        <w:r w:rsidR="004F40F4">
          <w:rPr>
            <w:webHidden/>
          </w:rPr>
          <w:tab/>
        </w:r>
        <w:r w:rsidR="004F40F4">
          <w:rPr>
            <w:webHidden/>
          </w:rPr>
          <w:fldChar w:fldCharType="begin"/>
        </w:r>
        <w:r w:rsidR="004F40F4">
          <w:rPr>
            <w:webHidden/>
          </w:rPr>
          <w:instrText xml:space="preserve"> PAGEREF _Toc145425001 \h </w:instrText>
        </w:r>
        <w:r w:rsidR="004F40F4">
          <w:rPr>
            <w:webHidden/>
          </w:rPr>
        </w:r>
        <w:r w:rsidR="004F40F4">
          <w:rPr>
            <w:webHidden/>
          </w:rPr>
          <w:fldChar w:fldCharType="separate"/>
        </w:r>
        <w:r w:rsidR="00D222C3">
          <w:rPr>
            <w:webHidden/>
          </w:rPr>
          <w:t>13</w:t>
        </w:r>
        <w:r w:rsidR="004F40F4">
          <w:rPr>
            <w:webHidden/>
          </w:rPr>
          <w:fldChar w:fldCharType="end"/>
        </w:r>
      </w:hyperlink>
    </w:p>
    <w:p w14:paraId="621B9E91" w14:textId="773E2A38" w:rsidR="004F40F4" w:rsidRDefault="00CB5AA3">
      <w:pPr>
        <w:pStyle w:val="TOC5"/>
        <w:rPr>
          <w:color w:val="auto"/>
          <w:spacing w:val="0"/>
          <w:sz w:val="22"/>
          <w:szCs w:val="22"/>
          <w:lang w:eastAsia="en-AU"/>
        </w:rPr>
      </w:pPr>
      <w:hyperlink w:anchor="_Toc145425002" w:history="1">
        <w:r w:rsidR="004F40F4" w:rsidRPr="003874A4">
          <w:rPr>
            <w:rStyle w:val="Hyperlink"/>
          </w:rPr>
          <w:t>2.6</w:t>
        </w:r>
        <w:r w:rsidR="004F40F4">
          <w:rPr>
            <w:color w:val="auto"/>
            <w:spacing w:val="0"/>
            <w:sz w:val="22"/>
            <w:szCs w:val="22"/>
            <w:lang w:eastAsia="en-AU"/>
          </w:rPr>
          <w:tab/>
        </w:r>
        <w:r w:rsidR="004F40F4" w:rsidRPr="003874A4">
          <w:rPr>
            <w:rStyle w:val="Hyperlink"/>
          </w:rPr>
          <w:t>Risk</w:t>
        </w:r>
        <w:r w:rsidR="004F40F4">
          <w:rPr>
            <w:webHidden/>
          </w:rPr>
          <w:tab/>
        </w:r>
        <w:r w:rsidR="004F40F4">
          <w:rPr>
            <w:webHidden/>
          </w:rPr>
          <w:fldChar w:fldCharType="begin"/>
        </w:r>
        <w:r w:rsidR="004F40F4">
          <w:rPr>
            <w:webHidden/>
          </w:rPr>
          <w:instrText xml:space="preserve"> PAGEREF _Toc145425002 \h </w:instrText>
        </w:r>
        <w:r w:rsidR="004F40F4">
          <w:rPr>
            <w:webHidden/>
          </w:rPr>
        </w:r>
        <w:r w:rsidR="004F40F4">
          <w:rPr>
            <w:webHidden/>
          </w:rPr>
          <w:fldChar w:fldCharType="separate"/>
        </w:r>
        <w:r w:rsidR="00D222C3">
          <w:rPr>
            <w:webHidden/>
          </w:rPr>
          <w:t>14</w:t>
        </w:r>
        <w:r w:rsidR="004F40F4">
          <w:rPr>
            <w:webHidden/>
          </w:rPr>
          <w:fldChar w:fldCharType="end"/>
        </w:r>
      </w:hyperlink>
    </w:p>
    <w:p w14:paraId="589F1304" w14:textId="789605C8" w:rsidR="004F40F4" w:rsidRDefault="00CB5AA3">
      <w:pPr>
        <w:pStyle w:val="TOC6"/>
        <w:tabs>
          <w:tab w:val="left" w:pos="1800"/>
        </w:tabs>
        <w:rPr>
          <w:color w:val="auto"/>
          <w:sz w:val="22"/>
          <w:szCs w:val="22"/>
          <w:lang w:eastAsia="en-AU"/>
        </w:rPr>
      </w:pPr>
      <w:hyperlink w:anchor="_Toc145425003" w:history="1">
        <w:r w:rsidR="004F40F4" w:rsidRPr="003874A4">
          <w:rPr>
            <w:rStyle w:val="Hyperlink"/>
          </w:rPr>
          <w:t>2.6.1</w:t>
        </w:r>
        <w:r w:rsidR="004F40F4">
          <w:rPr>
            <w:color w:val="auto"/>
            <w:sz w:val="22"/>
            <w:szCs w:val="22"/>
            <w:lang w:eastAsia="en-AU"/>
          </w:rPr>
          <w:tab/>
        </w:r>
        <w:r w:rsidR="004F40F4" w:rsidRPr="003874A4">
          <w:rPr>
            <w:rStyle w:val="Hyperlink"/>
          </w:rPr>
          <w:t>Indemnity</w:t>
        </w:r>
        <w:r w:rsidR="004F40F4">
          <w:rPr>
            <w:webHidden/>
          </w:rPr>
          <w:tab/>
        </w:r>
        <w:r w:rsidR="004F40F4">
          <w:rPr>
            <w:webHidden/>
          </w:rPr>
          <w:fldChar w:fldCharType="begin"/>
        </w:r>
        <w:r w:rsidR="004F40F4">
          <w:rPr>
            <w:webHidden/>
          </w:rPr>
          <w:instrText xml:space="preserve"> PAGEREF _Toc145425003 \h </w:instrText>
        </w:r>
        <w:r w:rsidR="004F40F4">
          <w:rPr>
            <w:webHidden/>
          </w:rPr>
        </w:r>
        <w:r w:rsidR="004F40F4">
          <w:rPr>
            <w:webHidden/>
          </w:rPr>
          <w:fldChar w:fldCharType="separate"/>
        </w:r>
        <w:r w:rsidR="00D222C3">
          <w:rPr>
            <w:webHidden/>
          </w:rPr>
          <w:t>14</w:t>
        </w:r>
        <w:r w:rsidR="004F40F4">
          <w:rPr>
            <w:webHidden/>
          </w:rPr>
          <w:fldChar w:fldCharType="end"/>
        </w:r>
      </w:hyperlink>
    </w:p>
    <w:p w14:paraId="69A96155" w14:textId="01409AD9" w:rsidR="004F40F4" w:rsidRDefault="00CB5AA3">
      <w:pPr>
        <w:pStyle w:val="TOC6"/>
        <w:tabs>
          <w:tab w:val="left" w:pos="1800"/>
        </w:tabs>
        <w:rPr>
          <w:color w:val="auto"/>
          <w:sz w:val="22"/>
          <w:szCs w:val="22"/>
          <w:lang w:eastAsia="en-AU"/>
        </w:rPr>
      </w:pPr>
      <w:hyperlink w:anchor="_Toc145425004" w:history="1">
        <w:r w:rsidR="004F40F4" w:rsidRPr="003874A4">
          <w:rPr>
            <w:rStyle w:val="Hyperlink"/>
          </w:rPr>
          <w:t>2.6.2</w:t>
        </w:r>
        <w:r w:rsidR="004F40F4">
          <w:rPr>
            <w:color w:val="auto"/>
            <w:sz w:val="22"/>
            <w:szCs w:val="22"/>
            <w:lang w:eastAsia="en-AU"/>
          </w:rPr>
          <w:tab/>
        </w:r>
        <w:r w:rsidR="004F40F4" w:rsidRPr="003874A4">
          <w:rPr>
            <w:rStyle w:val="Hyperlink"/>
          </w:rPr>
          <w:t>Insurance</w:t>
        </w:r>
        <w:r w:rsidR="004F40F4">
          <w:rPr>
            <w:webHidden/>
          </w:rPr>
          <w:tab/>
        </w:r>
        <w:r w:rsidR="004F40F4">
          <w:rPr>
            <w:webHidden/>
          </w:rPr>
          <w:fldChar w:fldCharType="begin"/>
        </w:r>
        <w:r w:rsidR="004F40F4">
          <w:rPr>
            <w:webHidden/>
          </w:rPr>
          <w:instrText xml:space="preserve"> PAGEREF _Toc145425004 \h </w:instrText>
        </w:r>
        <w:r w:rsidR="004F40F4">
          <w:rPr>
            <w:webHidden/>
          </w:rPr>
        </w:r>
        <w:r w:rsidR="004F40F4">
          <w:rPr>
            <w:webHidden/>
          </w:rPr>
          <w:fldChar w:fldCharType="separate"/>
        </w:r>
        <w:r w:rsidR="00D222C3">
          <w:rPr>
            <w:webHidden/>
          </w:rPr>
          <w:t>14</w:t>
        </w:r>
        <w:r w:rsidR="004F40F4">
          <w:rPr>
            <w:webHidden/>
          </w:rPr>
          <w:fldChar w:fldCharType="end"/>
        </w:r>
      </w:hyperlink>
    </w:p>
    <w:p w14:paraId="2207F4C3" w14:textId="44270B89" w:rsidR="004F40F4" w:rsidRDefault="00CB5AA3">
      <w:pPr>
        <w:pStyle w:val="TOC6"/>
        <w:tabs>
          <w:tab w:val="left" w:pos="1800"/>
        </w:tabs>
        <w:rPr>
          <w:color w:val="auto"/>
          <w:sz w:val="22"/>
          <w:szCs w:val="22"/>
          <w:lang w:eastAsia="en-AU"/>
        </w:rPr>
      </w:pPr>
      <w:hyperlink w:anchor="_Toc145425005" w:history="1">
        <w:r w:rsidR="004F40F4" w:rsidRPr="003874A4">
          <w:rPr>
            <w:rStyle w:val="Hyperlink"/>
          </w:rPr>
          <w:t>2.6.3</w:t>
        </w:r>
        <w:r w:rsidR="004F40F4">
          <w:rPr>
            <w:color w:val="auto"/>
            <w:sz w:val="22"/>
            <w:szCs w:val="22"/>
            <w:lang w:eastAsia="en-AU"/>
          </w:rPr>
          <w:tab/>
        </w:r>
        <w:r w:rsidR="004F40F4" w:rsidRPr="003874A4">
          <w:rPr>
            <w:rStyle w:val="Hyperlink"/>
          </w:rPr>
          <w:t>Limits of liability</w:t>
        </w:r>
        <w:r w:rsidR="004F40F4">
          <w:rPr>
            <w:webHidden/>
          </w:rPr>
          <w:tab/>
        </w:r>
        <w:r w:rsidR="004F40F4">
          <w:rPr>
            <w:webHidden/>
          </w:rPr>
          <w:fldChar w:fldCharType="begin"/>
        </w:r>
        <w:r w:rsidR="004F40F4">
          <w:rPr>
            <w:webHidden/>
          </w:rPr>
          <w:instrText xml:space="preserve"> PAGEREF _Toc145425005 \h </w:instrText>
        </w:r>
        <w:r w:rsidR="004F40F4">
          <w:rPr>
            <w:webHidden/>
          </w:rPr>
        </w:r>
        <w:r w:rsidR="004F40F4">
          <w:rPr>
            <w:webHidden/>
          </w:rPr>
          <w:fldChar w:fldCharType="separate"/>
        </w:r>
        <w:r w:rsidR="00D222C3">
          <w:rPr>
            <w:webHidden/>
          </w:rPr>
          <w:t>14</w:t>
        </w:r>
        <w:r w:rsidR="004F40F4">
          <w:rPr>
            <w:webHidden/>
          </w:rPr>
          <w:fldChar w:fldCharType="end"/>
        </w:r>
      </w:hyperlink>
    </w:p>
    <w:p w14:paraId="2645B27C" w14:textId="76E8316D" w:rsidR="004F40F4" w:rsidRDefault="00CB5AA3">
      <w:pPr>
        <w:pStyle w:val="TOC5"/>
        <w:rPr>
          <w:color w:val="auto"/>
          <w:spacing w:val="0"/>
          <w:sz w:val="22"/>
          <w:szCs w:val="22"/>
          <w:lang w:eastAsia="en-AU"/>
        </w:rPr>
      </w:pPr>
      <w:hyperlink w:anchor="_Toc145425006" w:history="1">
        <w:r w:rsidR="004F40F4" w:rsidRPr="003874A4">
          <w:rPr>
            <w:rStyle w:val="Hyperlink"/>
          </w:rPr>
          <w:t>2.7</w:t>
        </w:r>
        <w:r w:rsidR="004F40F4">
          <w:rPr>
            <w:color w:val="auto"/>
            <w:spacing w:val="0"/>
            <w:sz w:val="22"/>
            <w:szCs w:val="22"/>
            <w:lang w:eastAsia="en-AU"/>
          </w:rPr>
          <w:tab/>
        </w:r>
        <w:r w:rsidR="004F40F4" w:rsidRPr="003874A4">
          <w:rPr>
            <w:rStyle w:val="Hyperlink"/>
          </w:rPr>
          <w:t>Security</w:t>
        </w:r>
        <w:r w:rsidR="004F40F4">
          <w:rPr>
            <w:webHidden/>
          </w:rPr>
          <w:tab/>
        </w:r>
        <w:r w:rsidR="004F40F4">
          <w:rPr>
            <w:webHidden/>
          </w:rPr>
          <w:fldChar w:fldCharType="begin"/>
        </w:r>
        <w:r w:rsidR="004F40F4">
          <w:rPr>
            <w:webHidden/>
          </w:rPr>
          <w:instrText xml:space="preserve"> PAGEREF _Toc145425006 \h </w:instrText>
        </w:r>
        <w:r w:rsidR="004F40F4">
          <w:rPr>
            <w:webHidden/>
          </w:rPr>
        </w:r>
        <w:r w:rsidR="004F40F4">
          <w:rPr>
            <w:webHidden/>
          </w:rPr>
          <w:fldChar w:fldCharType="separate"/>
        </w:r>
        <w:r w:rsidR="00D222C3">
          <w:rPr>
            <w:webHidden/>
          </w:rPr>
          <w:t>15</w:t>
        </w:r>
        <w:r w:rsidR="004F40F4">
          <w:rPr>
            <w:webHidden/>
          </w:rPr>
          <w:fldChar w:fldCharType="end"/>
        </w:r>
      </w:hyperlink>
    </w:p>
    <w:p w14:paraId="5ADD0A20" w14:textId="263AAC3D" w:rsidR="004F40F4" w:rsidRDefault="00CB5AA3">
      <w:pPr>
        <w:pStyle w:val="TOC6"/>
        <w:tabs>
          <w:tab w:val="left" w:pos="1800"/>
        </w:tabs>
        <w:rPr>
          <w:color w:val="auto"/>
          <w:sz w:val="22"/>
          <w:szCs w:val="22"/>
          <w:lang w:eastAsia="en-AU"/>
        </w:rPr>
      </w:pPr>
      <w:hyperlink w:anchor="_Toc145425007" w:history="1">
        <w:r w:rsidR="004F40F4" w:rsidRPr="003874A4">
          <w:rPr>
            <w:rStyle w:val="Hyperlink"/>
          </w:rPr>
          <w:t>2.7.1</w:t>
        </w:r>
        <w:r w:rsidR="004F40F4">
          <w:rPr>
            <w:color w:val="auto"/>
            <w:sz w:val="22"/>
            <w:szCs w:val="22"/>
            <w:lang w:eastAsia="en-AU"/>
          </w:rPr>
          <w:tab/>
        </w:r>
        <w:r w:rsidR="004F40F4" w:rsidRPr="003874A4">
          <w:rPr>
            <w:rStyle w:val="Hyperlink"/>
          </w:rPr>
          <w:t>Bonds</w:t>
        </w:r>
        <w:r w:rsidR="004F40F4">
          <w:rPr>
            <w:webHidden/>
          </w:rPr>
          <w:tab/>
        </w:r>
        <w:r w:rsidR="004F40F4">
          <w:rPr>
            <w:webHidden/>
          </w:rPr>
          <w:fldChar w:fldCharType="begin"/>
        </w:r>
        <w:r w:rsidR="004F40F4">
          <w:rPr>
            <w:webHidden/>
          </w:rPr>
          <w:instrText xml:space="preserve"> PAGEREF _Toc145425007 \h </w:instrText>
        </w:r>
        <w:r w:rsidR="004F40F4">
          <w:rPr>
            <w:webHidden/>
          </w:rPr>
        </w:r>
        <w:r w:rsidR="004F40F4">
          <w:rPr>
            <w:webHidden/>
          </w:rPr>
          <w:fldChar w:fldCharType="separate"/>
        </w:r>
        <w:r w:rsidR="00D222C3">
          <w:rPr>
            <w:webHidden/>
          </w:rPr>
          <w:t>15</w:t>
        </w:r>
        <w:r w:rsidR="004F40F4">
          <w:rPr>
            <w:webHidden/>
          </w:rPr>
          <w:fldChar w:fldCharType="end"/>
        </w:r>
      </w:hyperlink>
    </w:p>
    <w:p w14:paraId="6CDA479D" w14:textId="5DD10EEC" w:rsidR="004F40F4" w:rsidRDefault="00CB5AA3">
      <w:pPr>
        <w:pStyle w:val="TOC6"/>
        <w:tabs>
          <w:tab w:val="left" w:pos="1800"/>
        </w:tabs>
        <w:rPr>
          <w:color w:val="auto"/>
          <w:sz w:val="22"/>
          <w:szCs w:val="22"/>
          <w:lang w:eastAsia="en-AU"/>
        </w:rPr>
      </w:pPr>
      <w:hyperlink w:anchor="_Toc145425008" w:history="1">
        <w:r w:rsidR="004F40F4" w:rsidRPr="003874A4">
          <w:rPr>
            <w:rStyle w:val="Hyperlink"/>
          </w:rPr>
          <w:t>2.7.2</w:t>
        </w:r>
        <w:r w:rsidR="004F40F4">
          <w:rPr>
            <w:color w:val="auto"/>
            <w:sz w:val="22"/>
            <w:szCs w:val="22"/>
            <w:lang w:eastAsia="en-AU"/>
          </w:rPr>
          <w:tab/>
        </w:r>
        <w:r w:rsidR="004F40F4" w:rsidRPr="003874A4">
          <w:rPr>
            <w:rStyle w:val="Hyperlink"/>
          </w:rPr>
          <w:t>Parent Company Guarantee</w:t>
        </w:r>
        <w:r w:rsidR="004F40F4">
          <w:rPr>
            <w:webHidden/>
          </w:rPr>
          <w:tab/>
        </w:r>
        <w:r w:rsidR="004F40F4">
          <w:rPr>
            <w:webHidden/>
          </w:rPr>
          <w:fldChar w:fldCharType="begin"/>
        </w:r>
        <w:r w:rsidR="004F40F4">
          <w:rPr>
            <w:webHidden/>
          </w:rPr>
          <w:instrText xml:space="preserve"> PAGEREF _Toc145425008 \h </w:instrText>
        </w:r>
        <w:r w:rsidR="004F40F4">
          <w:rPr>
            <w:webHidden/>
          </w:rPr>
        </w:r>
        <w:r w:rsidR="004F40F4">
          <w:rPr>
            <w:webHidden/>
          </w:rPr>
          <w:fldChar w:fldCharType="separate"/>
        </w:r>
        <w:r w:rsidR="00D222C3">
          <w:rPr>
            <w:webHidden/>
          </w:rPr>
          <w:t>15</w:t>
        </w:r>
        <w:r w:rsidR="004F40F4">
          <w:rPr>
            <w:webHidden/>
          </w:rPr>
          <w:fldChar w:fldCharType="end"/>
        </w:r>
      </w:hyperlink>
    </w:p>
    <w:p w14:paraId="0CFA31A6" w14:textId="18365BF6" w:rsidR="004F40F4" w:rsidRDefault="00CB5AA3">
      <w:pPr>
        <w:pStyle w:val="TOC5"/>
        <w:rPr>
          <w:color w:val="auto"/>
          <w:spacing w:val="0"/>
          <w:sz w:val="22"/>
          <w:szCs w:val="22"/>
          <w:lang w:eastAsia="en-AU"/>
        </w:rPr>
      </w:pPr>
      <w:hyperlink w:anchor="_Toc145425009" w:history="1">
        <w:r w:rsidR="004F40F4" w:rsidRPr="003874A4">
          <w:rPr>
            <w:rStyle w:val="Hyperlink"/>
          </w:rPr>
          <w:t>2.8</w:t>
        </w:r>
        <w:r w:rsidR="004F40F4">
          <w:rPr>
            <w:color w:val="auto"/>
            <w:spacing w:val="0"/>
            <w:sz w:val="22"/>
            <w:szCs w:val="22"/>
            <w:lang w:eastAsia="en-AU"/>
          </w:rPr>
          <w:tab/>
        </w:r>
        <w:r w:rsidR="004F40F4" w:rsidRPr="003874A4">
          <w:rPr>
            <w:rStyle w:val="Hyperlink"/>
          </w:rPr>
          <w:t>Payment regime</w:t>
        </w:r>
        <w:r w:rsidR="004F40F4">
          <w:rPr>
            <w:webHidden/>
          </w:rPr>
          <w:tab/>
        </w:r>
        <w:r w:rsidR="004F40F4">
          <w:rPr>
            <w:webHidden/>
          </w:rPr>
          <w:fldChar w:fldCharType="begin"/>
        </w:r>
        <w:r w:rsidR="004F40F4">
          <w:rPr>
            <w:webHidden/>
          </w:rPr>
          <w:instrText xml:space="preserve"> PAGEREF _Toc145425009 \h </w:instrText>
        </w:r>
        <w:r w:rsidR="004F40F4">
          <w:rPr>
            <w:webHidden/>
          </w:rPr>
        </w:r>
        <w:r w:rsidR="004F40F4">
          <w:rPr>
            <w:webHidden/>
          </w:rPr>
          <w:fldChar w:fldCharType="separate"/>
        </w:r>
        <w:r w:rsidR="00D222C3">
          <w:rPr>
            <w:webHidden/>
          </w:rPr>
          <w:t>15</w:t>
        </w:r>
        <w:r w:rsidR="004F40F4">
          <w:rPr>
            <w:webHidden/>
          </w:rPr>
          <w:fldChar w:fldCharType="end"/>
        </w:r>
      </w:hyperlink>
    </w:p>
    <w:p w14:paraId="754F5816" w14:textId="63FA2A24" w:rsidR="004F40F4" w:rsidRDefault="00CB5AA3">
      <w:pPr>
        <w:pStyle w:val="TOC6"/>
        <w:tabs>
          <w:tab w:val="left" w:pos="1800"/>
        </w:tabs>
        <w:rPr>
          <w:color w:val="auto"/>
          <w:sz w:val="22"/>
          <w:szCs w:val="22"/>
          <w:lang w:eastAsia="en-AU"/>
        </w:rPr>
      </w:pPr>
      <w:hyperlink w:anchor="_Toc145425010" w:history="1">
        <w:r w:rsidR="004F40F4" w:rsidRPr="003874A4">
          <w:rPr>
            <w:rStyle w:val="Hyperlink"/>
          </w:rPr>
          <w:t>2.8.1</w:t>
        </w:r>
        <w:r w:rsidR="004F40F4">
          <w:rPr>
            <w:color w:val="auto"/>
            <w:sz w:val="22"/>
            <w:szCs w:val="22"/>
            <w:lang w:eastAsia="en-AU"/>
          </w:rPr>
          <w:tab/>
        </w:r>
        <w:r w:rsidR="004F40F4" w:rsidRPr="003874A4">
          <w:rPr>
            <w:rStyle w:val="Hyperlink"/>
          </w:rPr>
          <w:t>Fixed price</w:t>
        </w:r>
        <w:r w:rsidR="004F40F4">
          <w:rPr>
            <w:webHidden/>
          </w:rPr>
          <w:tab/>
        </w:r>
        <w:r w:rsidR="004F40F4">
          <w:rPr>
            <w:webHidden/>
          </w:rPr>
          <w:fldChar w:fldCharType="begin"/>
        </w:r>
        <w:r w:rsidR="004F40F4">
          <w:rPr>
            <w:webHidden/>
          </w:rPr>
          <w:instrText xml:space="preserve"> PAGEREF _Toc145425010 \h </w:instrText>
        </w:r>
        <w:r w:rsidR="004F40F4">
          <w:rPr>
            <w:webHidden/>
          </w:rPr>
        </w:r>
        <w:r w:rsidR="004F40F4">
          <w:rPr>
            <w:webHidden/>
          </w:rPr>
          <w:fldChar w:fldCharType="separate"/>
        </w:r>
        <w:r w:rsidR="00D222C3">
          <w:rPr>
            <w:webHidden/>
          </w:rPr>
          <w:t>15</w:t>
        </w:r>
        <w:r w:rsidR="004F40F4">
          <w:rPr>
            <w:webHidden/>
          </w:rPr>
          <w:fldChar w:fldCharType="end"/>
        </w:r>
      </w:hyperlink>
    </w:p>
    <w:p w14:paraId="7FF33954" w14:textId="31D54AF8" w:rsidR="004F40F4" w:rsidRDefault="00CB5AA3">
      <w:pPr>
        <w:pStyle w:val="TOC6"/>
        <w:tabs>
          <w:tab w:val="left" w:pos="1800"/>
        </w:tabs>
        <w:rPr>
          <w:color w:val="auto"/>
          <w:sz w:val="22"/>
          <w:szCs w:val="22"/>
          <w:lang w:eastAsia="en-AU"/>
        </w:rPr>
      </w:pPr>
      <w:hyperlink w:anchor="_Toc145425011" w:history="1">
        <w:r w:rsidR="004F40F4" w:rsidRPr="003874A4">
          <w:rPr>
            <w:rStyle w:val="Hyperlink"/>
          </w:rPr>
          <w:t>2.8.2</w:t>
        </w:r>
        <w:r w:rsidR="004F40F4">
          <w:rPr>
            <w:color w:val="auto"/>
            <w:sz w:val="22"/>
            <w:szCs w:val="22"/>
            <w:lang w:eastAsia="en-AU"/>
          </w:rPr>
          <w:tab/>
        </w:r>
        <w:r w:rsidR="004F40F4" w:rsidRPr="003874A4">
          <w:rPr>
            <w:rStyle w:val="Hyperlink"/>
          </w:rPr>
          <w:t>Escalation</w:t>
        </w:r>
        <w:r w:rsidR="004F40F4">
          <w:rPr>
            <w:webHidden/>
          </w:rPr>
          <w:tab/>
        </w:r>
        <w:r w:rsidR="004F40F4">
          <w:rPr>
            <w:webHidden/>
          </w:rPr>
          <w:fldChar w:fldCharType="begin"/>
        </w:r>
        <w:r w:rsidR="004F40F4">
          <w:rPr>
            <w:webHidden/>
          </w:rPr>
          <w:instrText xml:space="preserve"> PAGEREF _Toc145425011 \h </w:instrText>
        </w:r>
        <w:r w:rsidR="004F40F4">
          <w:rPr>
            <w:webHidden/>
          </w:rPr>
        </w:r>
        <w:r w:rsidR="004F40F4">
          <w:rPr>
            <w:webHidden/>
          </w:rPr>
          <w:fldChar w:fldCharType="separate"/>
        </w:r>
        <w:r w:rsidR="00D222C3">
          <w:rPr>
            <w:webHidden/>
          </w:rPr>
          <w:t>15</w:t>
        </w:r>
        <w:r w:rsidR="004F40F4">
          <w:rPr>
            <w:webHidden/>
          </w:rPr>
          <w:fldChar w:fldCharType="end"/>
        </w:r>
      </w:hyperlink>
    </w:p>
    <w:p w14:paraId="30EB36BD" w14:textId="3399B985" w:rsidR="004F40F4" w:rsidRDefault="00CB5AA3">
      <w:pPr>
        <w:pStyle w:val="TOC5"/>
        <w:rPr>
          <w:color w:val="auto"/>
          <w:spacing w:val="0"/>
          <w:sz w:val="22"/>
          <w:szCs w:val="22"/>
          <w:lang w:eastAsia="en-AU"/>
        </w:rPr>
      </w:pPr>
      <w:hyperlink w:anchor="_Toc145425012" w:history="1">
        <w:r w:rsidR="004F40F4" w:rsidRPr="003874A4">
          <w:rPr>
            <w:rStyle w:val="Hyperlink"/>
          </w:rPr>
          <w:t>2.9</w:t>
        </w:r>
        <w:r w:rsidR="004F40F4">
          <w:rPr>
            <w:color w:val="auto"/>
            <w:spacing w:val="0"/>
            <w:sz w:val="22"/>
            <w:szCs w:val="22"/>
            <w:lang w:eastAsia="en-AU"/>
          </w:rPr>
          <w:tab/>
        </w:r>
        <w:r w:rsidR="004F40F4" w:rsidRPr="003874A4">
          <w:rPr>
            <w:rStyle w:val="Hyperlink"/>
          </w:rPr>
          <w:t>Adjustment Events</w:t>
        </w:r>
        <w:r w:rsidR="004F40F4">
          <w:rPr>
            <w:webHidden/>
          </w:rPr>
          <w:tab/>
        </w:r>
        <w:r w:rsidR="004F40F4">
          <w:rPr>
            <w:webHidden/>
          </w:rPr>
          <w:fldChar w:fldCharType="begin"/>
        </w:r>
        <w:r w:rsidR="004F40F4">
          <w:rPr>
            <w:webHidden/>
          </w:rPr>
          <w:instrText xml:space="preserve"> PAGEREF _Toc145425012 \h </w:instrText>
        </w:r>
        <w:r w:rsidR="004F40F4">
          <w:rPr>
            <w:webHidden/>
          </w:rPr>
        </w:r>
        <w:r w:rsidR="004F40F4">
          <w:rPr>
            <w:webHidden/>
          </w:rPr>
          <w:fldChar w:fldCharType="separate"/>
        </w:r>
        <w:r w:rsidR="00D222C3">
          <w:rPr>
            <w:webHidden/>
          </w:rPr>
          <w:t>15</w:t>
        </w:r>
        <w:r w:rsidR="004F40F4">
          <w:rPr>
            <w:webHidden/>
          </w:rPr>
          <w:fldChar w:fldCharType="end"/>
        </w:r>
      </w:hyperlink>
    </w:p>
    <w:p w14:paraId="4A9FC7CD" w14:textId="597A55A7" w:rsidR="004F40F4" w:rsidRDefault="00CB5AA3">
      <w:pPr>
        <w:pStyle w:val="TOC5"/>
        <w:rPr>
          <w:color w:val="auto"/>
          <w:spacing w:val="0"/>
          <w:sz w:val="22"/>
          <w:szCs w:val="22"/>
          <w:lang w:eastAsia="en-AU"/>
        </w:rPr>
      </w:pPr>
      <w:hyperlink w:anchor="_Toc145425013" w:history="1">
        <w:r w:rsidR="004F40F4" w:rsidRPr="003874A4">
          <w:rPr>
            <w:rStyle w:val="Hyperlink"/>
          </w:rPr>
          <w:t>2.10</w:t>
        </w:r>
        <w:r w:rsidR="004F40F4">
          <w:rPr>
            <w:color w:val="auto"/>
            <w:spacing w:val="0"/>
            <w:sz w:val="22"/>
            <w:szCs w:val="22"/>
            <w:lang w:eastAsia="en-AU"/>
          </w:rPr>
          <w:tab/>
        </w:r>
        <w:r w:rsidR="004F40F4" w:rsidRPr="003874A4">
          <w:rPr>
            <w:rStyle w:val="Hyperlink"/>
          </w:rPr>
          <w:t>Delivery features</w:t>
        </w:r>
        <w:r w:rsidR="004F40F4">
          <w:rPr>
            <w:webHidden/>
          </w:rPr>
          <w:tab/>
        </w:r>
        <w:r w:rsidR="004F40F4">
          <w:rPr>
            <w:webHidden/>
          </w:rPr>
          <w:fldChar w:fldCharType="begin"/>
        </w:r>
        <w:r w:rsidR="004F40F4">
          <w:rPr>
            <w:webHidden/>
          </w:rPr>
          <w:instrText xml:space="preserve"> PAGEREF _Toc145425013 \h </w:instrText>
        </w:r>
        <w:r w:rsidR="004F40F4">
          <w:rPr>
            <w:webHidden/>
          </w:rPr>
        </w:r>
        <w:r w:rsidR="004F40F4">
          <w:rPr>
            <w:webHidden/>
          </w:rPr>
          <w:fldChar w:fldCharType="separate"/>
        </w:r>
        <w:r w:rsidR="00D222C3">
          <w:rPr>
            <w:webHidden/>
          </w:rPr>
          <w:t>17</w:t>
        </w:r>
        <w:r w:rsidR="004F40F4">
          <w:rPr>
            <w:webHidden/>
          </w:rPr>
          <w:fldChar w:fldCharType="end"/>
        </w:r>
      </w:hyperlink>
    </w:p>
    <w:p w14:paraId="6EC0E6D3" w14:textId="178280C7" w:rsidR="004F40F4" w:rsidRDefault="00CB5AA3">
      <w:pPr>
        <w:pStyle w:val="TOC6"/>
        <w:tabs>
          <w:tab w:val="left" w:pos="1800"/>
        </w:tabs>
        <w:rPr>
          <w:color w:val="auto"/>
          <w:sz w:val="22"/>
          <w:szCs w:val="22"/>
          <w:lang w:eastAsia="en-AU"/>
        </w:rPr>
      </w:pPr>
      <w:hyperlink w:anchor="_Toc145425014" w:history="1">
        <w:r w:rsidR="004F40F4" w:rsidRPr="003874A4">
          <w:rPr>
            <w:rStyle w:val="Hyperlink"/>
          </w:rPr>
          <w:t>2.10.1</w:t>
        </w:r>
        <w:r w:rsidR="004F40F4">
          <w:rPr>
            <w:color w:val="auto"/>
            <w:sz w:val="22"/>
            <w:szCs w:val="22"/>
            <w:lang w:eastAsia="en-AU"/>
          </w:rPr>
          <w:tab/>
        </w:r>
        <w:r w:rsidR="004F40F4" w:rsidRPr="003874A4">
          <w:rPr>
            <w:rStyle w:val="Hyperlink"/>
          </w:rPr>
          <w:t>Subcontracting</w:t>
        </w:r>
        <w:r w:rsidR="004F40F4">
          <w:rPr>
            <w:webHidden/>
          </w:rPr>
          <w:tab/>
        </w:r>
        <w:r w:rsidR="004F40F4">
          <w:rPr>
            <w:webHidden/>
          </w:rPr>
          <w:fldChar w:fldCharType="begin"/>
        </w:r>
        <w:r w:rsidR="004F40F4">
          <w:rPr>
            <w:webHidden/>
          </w:rPr>
          <w:instrText xml:space="preserve"> PAGEREF _Toc145425014 \h </w:instrText>
        </w:r>
        <w:r w:rsidR="004F40F4">
          <w:rPr>
            <w:webHidden/>
          </w:rPr>
        </w:r>
        <w:r w:rsidR="004F40F4">
          <w:rPr>
            <w:webHidden/>
          </w:rPr>
          <w:fldChar w:fldCharType="separate"/>
        </w:r>
        <w:r w:rsidR="00D222C3">
          <w:rPr>
            <w:webHidden/>
          </w:rPr>
          <w:t>17</w:t>
        </w:r>
        <w:r w:rsidR="004F40F4">
          <w:rPr>
            <w:webHidden/>
          </w:rPr>
          <w:fldChar w:fldCharType="end"/>
        </w:r>
      </w:hyperlink>
    </w:p>
    <w:p w14:paraId="7964274F" w14:textId="1654339F" w:rsidR="004F40F4" w:rsidRDefault="00CB5AA3">
      <w:pPr>
        <w:pStyle w:val="TOC6"/>
        <w:tabs>
          <w:tab w:val="left" w:pos="1800"/>
        </w:tabs>
        <w:rPr>
          <w:color w:val="auto"/>
          <w:sz w:val="22"/>
          <w:szCs w:val="22"/>
          <w:lang w:eastAsia="en-AU"/>
        </w:rPr>
      </w:pPr>
      <w:hyperlink w:anchor="_Toc145425015" w:history="1">
        <w:r w:rsidR="004F40F4" w:rsidRPr="003874A4">
          <w:rPr>
            <w:rStyle w:val="Hyperlink"/>
          </w:rPr>
          <w:t>2.10.2</w:t>
        </w:r>
        <w:r w:rsidR="004F40F4">
          <w:rPr>
            <w:color w:val="auto"/>
            <w:sz w:val="22"/>
            <w:szCs w:val="22"/>
            <w:lang w:eastAsia="en-AU"/>
          </w:rPr>
          <w:tab/>
        </w:r>
        <w:r w:rsidR="004F40F4" w:rsidRPr="003874A4">
          <w:rPr>
            <w:rStyle w:val="Hyperlink"/>
          </w:rPr>
          <w:t>Defect rectification</w:t>
        </w:r>
        <w:r w:rsidR="004F40F4">
          <w:rPr>
            <w:webHidden/>
          </w:rPr>
          <w:tab/>
        </w:r>
        <w:r w:rsidR="004F40F4">
          <w:rPr>
            <w:webHidden/>
          </w:rPr>
          <w:fldChar w:fldCharType="begin"/>
        </w:r>
        <w:r w:rsidR="004F40F4">
          <w:rPr>
            <w:webHidden/>
          </w:rPr>
          <w:instrText xml:space="preserve"> PAGEREF _Toc145425015 \h </w:instrText>
        </w:r>
        <w:r w:rsidR="004F40F4">
          <w:rPr>
            <w:webHidden/>
          </w:rPr>
        </w:r>
        <w:r w:rsidR="004F40F4">
          <w:rPr>
            <w:webHidden/>
          </w:rPr>
          <w:fldChar w:fldCharType="separate"/>
        </w:r>
        <w:r w:rsidR="00D222C3">
          <w:rPr>
            <w:webHidden/>
          </w:rPr>
          <w:t>18</w:t>
        </w:r>
        <w:r w:rsidR="004F40F4">
          <w:rPr>
            <w:webHidden/>
          </w:rPr>
          <w:fldChar w:fldCharType="end"/>
        </w:r>
      </w:hyperlink>
    </w:p>
    <w:p w14:paraId="1244E8E1" w14:textId="24B1AE9B" w:rsidR="004F40F4" w:rsidRDefault="00CB5AA3">
      <w:pPr>
        <w:pStyle w:val="TOC6"/>
        <w:tabs>
          <w:tab w:val="left" w:pos="1800"/>
        </w:tabs>
        <w:rPr>
          <w:color w:val="auto"/>
          <w:sz w:val="22"/>
          <w:szCs w:val="22"/>
          <w:lang w:eastAsia="en-AU"/>
        </w:rPr>
      </w:pPr>
      <w:hyperlink w:anchor="_Toc145425016" w:history="1">
        <w:r w:rsidR="004F40F4" w:rsidRPr="003874A4">
          <w:rPr>
            <w:rStyle w:val="Hyperlink"/>
          </w:rPr>
          <w:t>2.10.3</w:t>
        </w:r>
        <w:r w:rsidR="004F40F4">
          <w:rPr>
            <w:color w:val="auto"/>
            <w:sz w:val="22"/>
            <w:szCs w:val="22"/>
            <w:lang w:eastAsia="en-AU"/>
          </w:rPr>
          <w:tab/>
        </w:r>
        <w:r w:rsidR="004F40F4" w:rsidRPr="003874A4">
          <w:rPr>
            <w:rStyle w:val="Hyperlink"/>
          </w:rPr>
          <w:t>Fit For Purpose Warranty</w:t>
        </w:r>
        <w:r w:rsidR="004F40F4">
          <w:rPr>
            <w:webHidden/>
          </w:rPr>
          <w:tab/>
        </w:r>
        <w:r w:rsidR="004F40F4">
          <w:rPr>
            <w:webHidden/>
          </w:rPr>
          <w:fldChar w:fldCharType="begin"/>
        </w:r>
        <w:r w:rsidR="004F40F4">
          <w:rPr>
            <w:webHidden/>
          </w:rPr>
          <w:instrText xml:space="preserve"> PAGEREF _Toc145425016 \h </w:instrText>
        </w:r>
        <w:r w:rsidR="004F40F4">
          <w:rPr>
            <w:webHidden/>
          </w:rPr>
        </w:r>
        <w:r w:rsidR="004F40F4">
          <w:rPr>
            <w:webHidden/>
          </w:rPr>
          <w:fldChar w:fldCharType="separate"/>
        </w:r>
        <w:r w:rsidR="00D222C3">
          <w:rPr>
            <w:webHidden/>
          </w:rPr>
          <w:t>18</w:t>
        </w:r>
        <w:r w:rsidR="004F40F4">
          <w:rPr>
            <w:webHidden/>
          </w:rPr>
          <w:fldChar w:fldCharType="end"/>
        </w:r>
      </w:hyperlink>
    </w:p>
    <w:p w14:paraId="78A6B7DB" w14:textId="1F73F89E" w:rsidR="004F40F4" w:rsidRPr="004F40F4" w:rsidRDefault="00CB5AA3" w:rsidP="004F40F4">
      <w:pPr>
        <w:pStyle w:val="TOC1"/>
      </w:pPr>
      <w:hyperlink w:anchor="_Toc145425017" w:history="1">
        <w:r w:rsidR="004F40F4" w:rsidRPr="004F40F4">
          <w:rPr>
            <w:rStyle w:val="Hyperlink"/>
            <w:color w:val="232B39" w:themeColor="text1"/>
            <w:u w:val="none"/>
          </w:rPr>
          <w:t>Appendix A – Key risk allocations</w:t>
        </w:r>
        <w:r w:rsidR="004F40F4" w:rsidRPr="004F40F4">
          <w:rPr>
            <w:webHidden/>
          </w:rPr>
          <w:tab/>
        </w:r>
        <w:r w:rsidR="004F40F4" w:rsidRPr="004F40F4">
          <w:rPr>
            <w:webHidden/>
          </w:rPr>
          <w:fldChar w:fldCharType="begin"/>
        </w:r>
        <w:r w:rsidR="004F40F4" w:rsidRPr="004F40F4">
          <w:rPr>
            <w:webHidden/>
          </w:rPr>
          <w:instrText xml:space="preserve"> PAGEREF _Toc145425017 \h </w:instrText>
        </w:r>
        <w:r w:rsidR="004F40F4" w:rsidRPr="004F40F4">
          <w:rPr>
            <w:webHidden/>
          </w:rPr>
        </w:r>
        <w:r w:rsidR="004F40F4" w:rsidRPr="004F40F4">
          <w:rPr>
            <w:webHidden/>
          </w:rPr>
          <w:fldChar w:fldCharType="separate"/>
        </w:r>
        <w:r w:rsidR="00D222C3">
          <w:rPr>
            <w:webHidden/>
          </w:rPr>
          <w:t>19</w:t>
        </w:r>
        <w:r w:rsidR="004F40F4" w:rsidRPr="004F40F4">
          <w:rPr>
            <w:webHidden/>
          </w:rPr>
          <w:fldChar w:fldCharType="end"/>
        </w:r>
      </w:hyperlink>
    </w:p>
    <w:p w14:paraId="2EE84EA3" w14:textId="3AE40055" w:rsidR="004F40F4" w:rsidRPr="004F40F4" w:rsidRDefault="00CB5AA3" w:rsidP="0085089D">
      <w:pPr>
        <w:pStyle w:val="TOC1"/>
        <w:spacing w:before="120"/>
      </w:pPr>
      <w:hyperlink w:anchor="_Toc145425018" w:history="1">
        <w:r w:rsidR="004F40F4" w:rsidRPr="004F40F4">
          <w:rPr>
            <w:rStyle w:val="Hyperlink"/>
            <w:color w:val="232B39" w:themeColor="text1"/>
            <w:u w:val="none"/>
          </w:rPr>
          <w:t>Appendix B – Detailed overview of Issue Resolution Process</w:t>
        </w:r>
        <w:r w:rsidR="004F40F4" w:rsidRPr="004F40F4">
          <w:rPr>
            <w:webHidden/>
          </w:rPr>
          <w:tab/>
        </w:r>
        <w:r w:rsidR="004F40F4" w:rsidRPr="004F40F4">
          <w:rPr>
            <w:webHidden/>
          </w:rPr>
          <w:fldChar w:fldCharType="begin"/>
        </w:r>
        <w:r w:rsidR="004F40F4" w:rsidRPr="004F40F4">
          <w:rPr>
            <w:webHidden/>
          </w:rPr>
          <w:instrText xml:space="preserve"> PAGEREF _Toc145425018 \h </w:instrText>
        </w:r>
        <w:r w:rsidR="004F40F4" w:rsidRPr="004F40F4">
          <w:rPr>
            <w:webHidden/>
          </w:rPr>
        </w:r>
        <w:r w:rsidR="004F40F4" w:rsidRPr="004F40F4">
          <w:rPr>
            <w:webHidden/>
          </w:rPr>
          <w:fldChar w:fldCharType="separate"/>
        </w:r>
        <w:r w:rsidR="00D222C3">
          <w:rPr>
            <w:webHidden/>
          </w:rPr>
          <w:t>24</w:t>
        </w:r>
        <w:r w:rsidR="004F40F4" w:rsidRPr="004F40F4">
          <w:rPr>
            <w:webHidden/>
          </w:rPr>
          <w:fldChar w:fldCharType="end"/>
        </w:r>
      </w:hyperlink>
    </w:p>
    <w:p w14:paraId="40DD702C" w14:textId="211D8348" w:rsidR="00B04F55" w:rsidRDefault="00B04F55" w:rsidP="003D62A8">
      <w:pPr>
        <w:pStyle w:val="Spacer"/>
      </w:pPr>
      <w:r>
        <w:rPr>
          <w:noProof/>
          <w:lang w:eastAsia="en-US"/>
        </w:rPr>
        <w:fldChar w:fldCharType="end"/>
      </w:r>
    </w:p>
    <w:p w14:paraId="0A250DBF" w14:textId="77777777" w:rsidR="00B04F55" w:rsidRDefault="00B04F55" w:rsidP="00B04F55">
      <w:pPr>
        <w:sectPr w:rsidR="00B04F55" w:rsidSect="003D62A8">
          <w:headerReference w:type="even" r:id="rId27"/>
          <w:headerReference w:type="default" r:id="rId28"/>
          <w:footerReference w:type="even" r:id="rId29"/>
          <w:footerReference w:type="default" r:id="rId30"/>
          <w:pgSz w:w="11906" w:h="16838" w:code="9"/>
          <w:pgMar w:top="1872" w:right="1440" w:bottom="1170" w:left="1440" w:header="864" w:footer="461" w:gutter="0"/>
          <w:pgNumType w:fmt="lowerRoman" w:start="1"/>
          <w:cols w:space="708"/>
          <w:docGrid w:linePitch="360"/>
        </w:sectPr>
      </w:pPr>
    </w:p>
    <w:p w14:paraId="38F43917" w14:textId="51B2C0B4" w:rsidR="000154CC" w:rsidRPr="000154CC" w:rsidRDefault="000154CC" w:rsidP="00000F03">
      <w:pPr>
        <w:pStyle w:val="Heading1numbered"/>
      </w:pPr>
      <w:bookmarkStart w:id="4" w:name="_Toc132982683"/>
      <w:bookmarkStart w:id="5" w:name="_Toc136340394"/>
      <w:bookmarkStart w:id="6" w:name="_Toc145424985"/>
      <w:bookmarkStart w:id="7" w:name="_Toc114653659"/>
      <w:bookmarkEnd w:id="0"/>
      <w:bookmarkEnd w:id="1"/>
      <w:bookmarkEnd w:id="2"/>
      <w:r w:rsidRPr="000154CC">
        <w:t>Introduction</w:t>
      </w:r>
      <w:bookmarkEnd w:id="4"/>
      <w:bookmarkEnd w:id="5"/>
      <w:bookmarkEnd w:id="6"/>
    </w:p>
    <w:p w14:paraId="0C3F0B3D" w14:textId="77777777" w:rsidR="000154CC" w:rsidRDefault="000154CC" w:rsidP="00000F03">
      <w:pPr>
        <w:pStyle w:val="Heading2numbered"/>
      </w:pPr>
      <w:bookmarkStart w:id="8" w:name="_Toc114653660"/>
      <w:bookmarkStart w:id="9" w:name="_Toc136340395"/>
      <w:bookmarkStart w:id="10" w:name="_Toc145424986"/>
      <w:bookmarkEnd w:id="7"/>
      <w:r w:rsidRPr="000154CC">
        <w:t>Purpose</w:t>
      </w:r>
      <w:bookmarkEnd w:id="8"/>
      <w:bookmarkEnd w:id="9"/>
      <w:bookmarkEnd w:id="10"/>
    </w:p>
    <w:p w14:paraId="699EDB81" w14:textId="686C349D" w:rsidR="000154CC" w:rsidRPr="000154CC" w:rsidRDefault="000154CC" w:rsidP="000E15AE">
      <w:pPr>
        <w:pStyle w:val="NormalIndent"/>
      </w:pPr>
      <w:r w:rsidRPr="000154CC">
        <w:t xml:space="preserve">This document is one of a suite of publications that comprise the Department of Treasury and Finance’s (DTFs) </w:t>
      </w:r>
      <w:r w:rsidR="00DE4BD9">
        <w:t>w</w:t>
      </w:r>
      <w:r w:rsidRPr="000154CC">
        <w:t xml:space="preserve">hole of </w:t>
      </w:r>
      <w:r w:rsidR="00DE4BD9">
        <w:t>g</w:t>
      </w:r>
      <w:r w:rsidRPr="000154CC">
        <w:t xml:space="preserve">overnment </w:t>
      </w:r>
      <w:r w:rsidR="00DE4BD9">
        <w:t>i</w:t>
      </w:r>
      <w:r w:rsidRPr="000154CC">
        <w:t xml:space="preserve">nfrastructure </w:t>
      </w:r>
      <w:r w:rsidR="00DE4BD9">
        <w:t>p</w:t>
      </w:r>
      <w:r w:rsidRPr="000154CC">
        <w:t xml:space="preserve">rocurement </w:t>
      </w:r>
      <w:r w:rsidR="00DE4BD9">
        <w:t>f</w:t>
      </w:r>
      <w:r w:rsidRPr="000154CC">
        <w:t>ramework (Framework).</w:t>
      </w:r>
    </w:p>
    <w:p w14:paraId="0E57D47C" w14:textId="3713E135" w:rsidR="000154CC" w:rsidRPr="000154CC" w:rsidRDefault="000154CC" w:rsidP="000E15AE">
      <w:pPr>
        <w:pStyle w:val="NormalIndent"/>
      </w:pPr>
      <w:r w:rsidRPr="000154CC">
        <w:t xml:space="preserve">It sets out the Victorian Government’s key commercial principles underpinning </w:t>
      </w:r>
      <w:r w:rsidR="00F41B20">
        <w:t xml:space="preserve">the Enhanced Design and Construct (D&amp;C) Deed </w:t>
      </w:r>
      <w:r w:rsidRPr="000154CC">
        <w:t>and the rationale for their inclusion.</w:t>
      </w:r>
    </w:p>
    <w:p w14:paraId="5A7F4CBF" w14:textId="10B38F84" w:rsidR="000154CC" w:rsidRPr="000154CC" w:rsidRDefault="000154CC" w:rsidP="000E15AE">
      <w:pPr>
        <w:pStyle w:val="NormalIndent"/>
      </w:pPr>
      <w:r w:rsidRPr="000154CC">
        <w:t>The document is for use by Victorian Government delivery agencies to assist understanding and support strategic decision</w:t>
      </w:r>
      <w:r w:rsidR="001B57AB">
        <w:t>-</w:t>
      </w:r>
      <w:r w:rsidRPr="000154CC">
        <w:t xml:space="preserve">making around when to use the </w:t>
      </w:r>
      <w:r w:rsidR="00F41B20">
        <w:t>Enhanced D&amp;C Deed</w:t>
      </w:r>
      <w:r w:rsidRPr="000154CC">
        <w:t xml:space="preserve"> for a particular project. Key differences between this contract form and traditional </w:t>
      </w:r>
      <w:r w:rsidR="00F41B20">
        <w:t>D&amp;C</w:t>
      </w:r>
      <w:r w:rsidR="00B635FD">
        <w:t xml:space="preserve"> </w:t>
      </w:r>
      <w:r w:rsidRPr="000154CC">
        <w:t>deeds are also highlighted.</w:t>
      </w:r>
    </w:p>
    <w:p w14:paraId="60B021F6" w14:textId="256712E5" w:rsidR="000154CC" w:rsidRPr="000154CC" w:rsidRDefault="000154CC" w:rsidP="000E15AE">
      <w:pPr>
        <w:pStyle w:val="NormalIndent"/>
      </w:pPr>
      <w:r w:rsidRPr="000154CC">
        <w:t xml:space="preserve">The </w:t>
      </w:r>
      <w:r w:rsidR="00A66F64">
        <w:t xml:space="preserve">Enhanced D&amp;C Deed </w:t>
      </w:r>
      <w:r w:rsidRPr="000154CC">
        <w:t>forms part of the suite of standard form contracts. This contract form is supported by detailed guidance notes.</w:t>
      </w:r>
    </w:p>
    <w:p w14:paraId="6013CDC1" w14:textId="77777777" w:rsidR="000154CC" w:rsidRPr="000154CC" w:rsidRDefault="000154CC" w:rsidP="000E15AE">
      <w:pPr>
        <w:pStyle w:val="NormalIndent"/>
      </w:pPr>
      <w:r w:rsidRPr="000154CC">
        <w:t>This document is not intended to be used to inform procurement model selection.</w:t>
      </w:r>
    </w:p>
    <w:p w14:paraId="72C95AD3" w14:textId="062EA9D7" w:rsidR="000154CC" w:rsidRPr="000154CC" w:rsidRDefault="000154CC" w:rsidP="00000F03">
      <w:pPr>
        <w:pStyle w:val="Heading2numbered"/>
      </w:pPr>
      <w:bookmarkStart w:id="11" w:name="_Toc136340396"/>
      <w:bookmarkStart w:id="12" w:name="_Toc132982685"/>
      <w:bookmarkStart w:id="13" w:name="_Toc145424987"/>
      <w:r>
        <w:t>Context</w:t>
      </w:r>
      <w:bookmarkEnd w:id="11"/>
      <w:bookmarkEnd w:id="12"/>
      <w:bookmarkEnd w:id="13"/>
    </w:p>
    <w:p w14:paraId="0605598C" w14:textId="49002357" w:rsidR="4F6163F5" w:rsidRDefault="4F6163F5" w:rsidP="2ABD624C">
      <w:pPr>
        <w:pStyle w:val="NormalIndent"/>
      </w:pPr>
      <w:r>
        <w:t xml:space="preserve">The Enhanced Design and Construct Deed fits within the Framework. </w:t>
      </w:r>
    </w:p>
    <w:p w14:paraId="31AE3834" w14:textId="32E3283A" w:rsidR="000154CC" w:rsidRPr="00CC7CF0" w:rsidRDefault="000154CC" w:rsidP="000E15AE">
      <w:pPr>
        <w:pStyle w:val="NormalIndent"/>
      </w:pPr>
      <w:r>
        <w:t>The Framework includes three categories of procurement, including whole</w:t>
      </w:r>
      <w:r w:rsidR="00AD3D6E">
        <w:t>-</w:t>
      </w:r>
      <w:r>
        <w:t>of</w:t>
      </w:r>
      <w:r w:rsidR="00AD3D6E">
        <w:t>-</w:t>
      </w:r>
      <w:r>
        <w:t>life, lump sum and cost reimbursable, with each category containing a set of approved procurement models for use on Victorian Government infrastructure projects.</w:t>
      </w:r>
    </w:p>
    <w:p w14:paraId="03AEFDEF" w14:textId="77777777" w:rsidR="000154CC" w:rsidRDefault="000154CC" w:rsidP="000E15AE">
      <w:pPr>
        <w:pStyle w:val="NormalIndent"/>
      </w:pPr>
      <w:r w:rsidRPr="00AD3D6E">
        <w:t>It c</w:t>
      </w:r>
      <w:r>
        <w:t xml:space="preserve">onsists of the following policy, </w:t>
      </w:r>
      <w:r>
        <w:rPr>
          <w:color w:val="232A38"/>
        </w:rPr>
        <w:t xml:space="preserve">guidance and standard </w:t>
      </w:r>
      <w:r>
        <w:t xml:space="preserve">form </w:t>
      </w:r>
      <w:r>
        <w:rPr>
          <w:color w:val="232A38"/>
        </w:rPr>
        <w:t>contract</w:t>
      </w:r>
      <w:r>
        <w:t>s:</w:t>
      </w:r>
    </w:p>
    <w:p w14:paraId="452C4B6C" w14:textId="77777777" w:rsidR="003061B2" w:rsidRPr="00F05C88" w:rsidRDefault="003061B2" w:rsidP="008469CD">
      <w:pPr>
        <w:pStyle w:val="Bulletindent"/>
      </w:pPr>
      <w:r w:rsidRPr="00F05C88">
        <w:t xml:space="preserve">the </w:t>
      </w:r>
      <w:hyperlink r:id="rId31" w:history="1">
        <w:r w:rsidRPr="005A07FE">
          <w:rPr>
            <w:rStyle w:val="Hyperlink"/>
          </w:rPr>
          <w:t>Ministerial Directions and Instructions for Public Construction Procurement</w:t>
        </w:r>
      </w:hyperlink>
      <w:r>
        <w:t xml:space="preserve"> (Ministerial Directions)</w:t>
      </w:r>
      <w:r w:rsidRPr="00F05C88">
        <w:t>, established under Part</w:t>
      </w:r>
      <w:r>
        <w:rPr>
          <w:rFonts w:ascii="Calibri" w:hAnsi="Calibri"/>
        </w:rPr>
        <w:t> </w:t>
      </w:r>
      <w:r w:rsidRPr="00F05C88">
        <w:t xml:space="preserve">4 of the </w:t>
      </w:r>
      <w:hyperlink r:id="rId32" w:tgtFrame="_blank" w:history="1">
        <w:r w:rsidRPr="0085089D">
          <w:rPr>
            <w:rStyle w:val="Hyperlink"/>
            <w:i/>
            <w:iCs/>
          </w:rPr>
          <w:t>Project Development and Construction Management Act 1994</w:t>
        </w:r>
        <w:r w:rsidRPr="0085089D">
          <w:rPr>
            <w:rStyle w:val="Hyperlink"/>
          </w:rPr>
          <w:t xml:space="preserve"> (Vic)</w:t>
        </w:r>
      </w:hyperlink>
    </w:p>
    <w:p w14:paraId="4F563C29" w14:textId="0DC474D5" w:rsidR="003061B2" w:rsidRPr="00F05C88" w:rsidRDefault="003061B2" w:rsidP="008469CD">
      <w:pPr>
        <w:pStyle w:val="Bulletindent"/>
      </w:pPr>
      <w:r>
        <w:t xml:space="preserve">the </w:t>
      </w:r>
      <w:hyperlink r:id="rId33" w:history="1">
        <w:r w:rsidRPr="00855D1B">
          <w:rPr>
            <w:rStyle w:val="Hyperlink"/>
          </w:rPr>
          <w:t>Procurement - Investment Lifecycle Guideline</w:t>
        </w:r>
      </w:hyperlink>
      <w:r>
        <w:t>,</w:t>
      </w:r>
      <w:r w:rsidRPr="00F05C88">
        <w:t xml:space="preserve"> which outlines the three procurement categories and a set of approved procurement models</w:t>
      </w:r>
    </w:p>
    <w:p w14:paraId="64F04692" w14:textId="1DB89B22" w:rsidR="000154CC" w:rsidRDefault="000154CC" w:rsidP="008469CD">
      <w:pPr>
        <w:pStyle w:val="Bulletindent"/>
      </w:pPr>
      <w:r>
        <w:t xml:space="preserve">a </w:t>
      </w:r>
      <w:r w:rsidR="00140C18">
        <w:t>p</w:t>
      </w:r>
      <w:r>
        <w:t xml:space="preserve">rocurement </w:t>
      </w:r>
      <w:r w:rsidR="00140C18">
        <w:t>r</w:t>
      </w:r>
      <w:r>
        <w:t>equirements document for each of the three procurement categories</w:t>
      </w:r>
    </w:p>
    <w:p w14:paraId="70D03623" w14:textId="77777777" w:rsidR="000154CC" w:rsidRDefault="000154CC" w:rsidP="008469CD">
      <w:pPr>
        <w:pStyle w:val="Bulletindent"/>
      </w:pPr>
      <w:r>
        <w:t>standard form contracts and guidance for a subset of the approved procurement models.</w:t>
      </w:r>
    </w:p>
    <w:p w14:paraId="7EB9DA84" w14:textId="2E2B949B" w:rsidR="000154CC" w:rsidRDefault="00785EBD" w:rsidP="0997FAF0">
      <w:pPr>
        <w:pStyle w:val="NormalIndent"/>
      </w:pPr>
      <w:r>
        <w:fldChar w:fldCharType="begin" w:fldLock="1"/>
      </w:r>
      <w:r>
        <w:instrText xml:space="preserve"> REF _Ref143855749 \h </w:instrText>
      </w:r>
      <w:r>
        <w:fldChar w:fldCharType="separate"/>
      </w:r>
      <w:r w:rsidR="001D0D0F">
        <w:t xml:space="preserve">Figure </w:t>
      </w:r>
      <w:r w:rsidR="001D0D0F">
        <w:rPr>
          <w:noProof/>
        </w:rPr>
        <w:t>1</w:t>
      </w:r>
      <w:r>
        <w:fldChar w:fldCharType="end"/>
      </w:r>
      <w:r w:rsidR="000154CC">
        <w:t xml:space="preserve"> provides an overview of the Framework and indicates where the </w:t>
      </w:r>
      <w:r w:rsidR="3BE89BA2">
        <w:t xml:space="preserve">Enhanced </w:t>
      </w:r>
      <w:r w:rsidR="00012D8E">
        <w:t>D&amp;C Deed</w:t>
      </w:r>
      <w:r w:rsidR="000154CC">
        <w:t xml:space="preserve"> sits within it.</w:t>
      </w:r>
    </w:p>
    <w:p w14:paraId="3B00F942" w14:textId="0B8AA7B5" w:rsidR="000154CC" w:rsidRDefault="00785EBD" w:rsidP="00785EBD">
      <w:pPr>
        <w:pStyle w:val="Caption"/>
      </w:pPr>
      <w:bookmarkStart w:id="14" w:name="_Ref143855749"/>
      <w:r>
        <w:t xml:space="preserve">Figure </w:t>
      </w:r>
      <w:r>
        <w:fldChar w:fldCharType="begin"/>
      </w:r>
      <w:r>
        <w:instrText xml:space="preserve"> SEQ Figure \* ARABIC </w:instrText>
      </w:r>
      <w:r>
        <w:fldChar w:fldCharType="separate"/>
      </w:r>
      <w:r w:rsidR="00D222C3">
        <w:rPr>
          <w:noProof/>
        </w:rPr>
        <w:t>1</w:t>
      </w:r>
      <w:r>
        <w:fldChar w:fldCharType="end"/>
      </w:r>
      <w:bookmarkEnd w:id="14"/>
      <w:r w:rsidR="002272AC">
        <w:t xml:space="preserve"> –</w:t>
      </w:r>
      <w:r w:rsidR="000154CC">
        <w:t xml:space="preserve"> </w:t>
      </w:r>
      <w:r w:rsidR="0007B056">
        <w:t>Whole of government infrastructure procurement f</w:t>
      </w:r>
      <w:r w:rsidR="000154CC">
        <w:t>ramework</w:t>
      </w:r>
    </w:p>
    <w:p w14:paraId="7DBF97EF" w14:textId="18681086" w:rsidR="00782473" w:rsidRDefault="00782473" w:rsidP="00785EBD">
      <w:pPr>
        <w:pStyle w:val="NormalIndent"/>
      </w:pPr>
      <w:r w:rsidRPr="00782473">
        <w:rPr>
          <w:noProof/>
        </w:rPr>
        <w:drawing>
          <wp:inline distT="0" distB="0" distL="0" distR="0" wp14:anchorId="6B4E9B26" wp14:editId="0EAC8A7C">
            <wp:extent cx="5165969" cy="3228588"/>
            <wp:effectExtent l="0" t="0" r="0" b="0"/>
            <wp:docPr id="4" name="Picture 4" descr="Figure provides an overview of the Infrastructure Procurement Framework and highlights that the Enhanced Design and Construct procurement model sits under the Lump Sum procurement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igure provides an overview of the Infrastructure Procurement Framework and highlights that the Enhanced Design and Construct procurement model sits under the Lump Sum procurement requirements. "/>
                    <pic:cNvPicPr/>
                  </pic:nvPicPr>
                  <pic:blipFill>
                    <a:blip r:embed="rId34">
                      <a:extLst>
                        <a:ext uri="{96DAC541-7B7A-43D3-8B79-37D633B846F1}">
                          <asvg:svgBlip xmlns:asvg="http://schemas.microsoft.com/office/drawing/2016/SVG/main" r:embed="rId35"/>
                        </a:ext>
                      </a:extLst>
                    </a:blip>
                    <a:stretch>
                      <a:fillRect/>
                    </a:stretch>
                  </pic:blipFill>
                  <pic:spPr>
                    <a:xfrm>
                      <a:off x="0" y="0"/>
                      <a:ext cx="5173445" cy="3233260"/>
                    </a:xfrm>
                    <a:prstGeom prst="rect">
                      <a:avLst/>
                    </a:prstGeom>
                  </pic:spPr>
                </pic:pic>
              </a:graphicData>
            </a:graphic>
          </wp:inline>
        </w:drawing>
      </w:r>
    </w:p>
    <w:p w14:paraId="1D8B5372" w14:textId="77777777" w:rsidR="00F51D96" w:rsidRDefault="00F51D96" w:rsidP="00782473">
      <w:pPr>
        <w:pStyle w:val="Spacer"/>
      </w:pPr>
    </w:p>
    <w:p w14:paraId="22D66777" w14:textId="77777777" w:rsidR="000154CC" w:rsidRDefault="000154CC" w:rsidP="00785EBD">
      <w:pPr>
        <w:pStyle w:val="NormalIndent"/>
        <w:rPr>
          <w:color w:val="232A38"/>
        </w:rPr>
      </w:pPr>
      <w:r>
        <w:t>Other Victorian Government legislation, policies and frameworks that are applicable across the project lifecycle include</w:t>
      </w:r>
      <w:r>
        <w:rPr>
          <w:color w:val="232A38"/>
        </w:rPr>
        <w:t>:</w:t>
      </w:r>
    </w:p>
    <w:p w14:paraId="7634DCE0" w14:textId="77777777" w:rsidR="003061B2" w:rsidRPr="00F05C88" w:rsidRDefault="003061B2" w:rsidP="003061B2">
      <w:pPr>
        <w:pStyle w:val="Bullet2"/>
        <w:numPr>
          <w:ilvl w:val="0"/>
          <w:numId w:val="7"/>
        </w:numPr>
      </w:pPr>
      <w:r w:rsidRPr="00F05C88">
        <w:t xml:space="preserve">the </w:t>
      </w:r>
      <w:hyperlink r:id="rId36" w:history="1">
        <w:r w:rsidRPr="00F8639F">
          <w:rPr>
            <w:rStyle w:val="Hyperlink"/>
          </w:rPr>
          <w:t>Standing Directions 2018</w:t>
        </w:r>
      </w:hyperlink>
      <w:r w:rsidRPr="00F05C88">
        <w:t xml:space="preserve"> under the </w:t>
      </w:r>
      <w:r w:rsidRPr="00F05C88">
        <w:rPr>
          <w:i/>
          <w:iCs/>
        </w:rPr>
        <w:t xml:space="preserve">Financial Management Act 1994 </w:t>
      </w:r>
      <w:r w:rsidRPr="003D295E">
        <w:t>(Vic)</w:t>
      </w:r>
    </w:p>
    <w:p w14:paraId="650A69CB" w14:textId="77777777" w:rsidR="003061B2" w:rsidRPr="00F05C88" w:rsidRDefault="003061B2" w:rsidP="003061B2">
      <w:pPr>
        <w:pStyle w:val="Bullet2"/>
        <w:numPr>
          <w:ilvl w:val="0"/>
          <w:numId w:val="7"/>
        </w:numPr>
        <w:rPr>
          <w:rFonts w:eastAsiaTheme="minorHAnsi"/>
        </w:rPr>
      </w:pPr>
      <w:r w:rsidRPr="00F05C88">
        <w:t xml:space="preserve">the </w:t>
      </w:r>
      <w:hyperlink r:id="rId37" w:history="1">
        <w:r w:rsidRPr="008A04B7">
          <w:rPr>
            <w:rStyle w:val="Hyperlink"/>
          </w:rPr>
          <w:t>Investment Lifecycle Guideline series</w:t>
        </w:r>
      </w:hyperlink>
    </w:p>
    <w:p w14:paraId="5B898AA7" w14:textId="77777777" w:rsidR="003061B2" w:rsidRPr="00F05C88" w:rsidRDefault="003061B2" w:rsidP="003061B2">
      <w:pPr>
        <w:pStyle w:val="Bullet2"/>
        <w:numPr>
          <w:ilvl w:val="0"/>
          <w:numId w:val="7"/>
        </w:numPr>
      </w:pPr>
      <w:r w:rsidRPr="00F05C88">
        <w:t xml:space="preserve">the </w:t>
      </w:r>
      <w:hyperlink r:id="rId38" w:tgtFrame="_blank" w:history="1">
        <w:r w:rsidRPr="00F05C88">
          <w:rPr>
            <w:rStyle w:val="Hyperlink"/>
          </w:rPr>
          <w:t>Asset Management Accountability Framework</w:t>
        </w:r>
      </w:hyperlink>
      <w:r w:rsidRPr="00F05C88">
        <w:t xml:space="preserve">, </w:t>
      </w:r>
      <w:hyperlink r:id="rId39" w:history="1">
        <w:r w:rsidRPr="008A04B7">
          <w:rPr>
            <w:rStyle w:val="Hyperlink"/>
          </w:rPr>
          <w:t>Investment Management Standard</w:t>
        </w:r>
      </w:hyperlink>
      <w:r w:rsidRPr="00F05C88">
        <w:t xml:space="preserve"> and </w:t>
      </w:r>
      <w:hyperlink r:id="rId40" w:anchor=":~:text=Victoria's%20Bid%20Cost%20Reimbursement%20policy,Value%20High%20Risk%20Projects%20framework." w:tgtFrame="_blank" w:history="1">
        <w:r w:rsidRPr="009016F1">
          <w:rPr>
            <w:rStyle w:val="Hyperlink"/>
          </w:rPr>
          <w:t>Bid Cost Reimbursement Policy</w:t>
        </w:r>
      </w:hyperlink>
      <w:r w:rsidRPr="00F05C88">
        <w:t xml:space="preserve"> for Major Construction Projects</w:t>
      </w:r>
    </w:p>
    <w:p w14:paraId="469916D0" w14:textId="77777777" w:rsidR="003061B2" w:rsidRPr="00F05C88" w:rsidRDefault="003061B2" w:rsidP="003061B2">
      <w:pPr>
        <w:pStyle w:val="Bullet2"/>
        <w:numPr>
          <w:ilvl w:val="0"/>
          <w:numId w:val="7"/>
        </w:numPr>
      </w:pPr>
      <w:r>
        <w:t xml:space="preserve">the </w:t>
      </w:r>
      <w:hyperlink r:id="rId41" w:history="1">
        <w:r w:rsidRPr="009016F1">
          <w:rPr>
            <w:rStyle w:val="Hyperlink"/>
          </w:rPr>
          <w:t>High Value High Risk (HVHR) project assurance framework</w:t>
        </w:r>
      </w:hyperlink>
      <w:r w:rsidRPr="00F05C88">
        <w:t xml:space="preserve"> and associated </w:t>
      </w:r>
      <w:hyperlink r:id="rId42" w:tgtFrame="_blank" w:history="1">
        <w:r>
          <w:rPr>
            <w:rStyle w:val="Hyperlink"/>
          </w:rPr>
          <w:t>G</w:t>
        </w:r>
        <w:r w:rsidRPr="00F05C88">
          <w:rPr>
            <w:rStyle w:val="Hyperlink"/>
          </w:rPr>
          <w:t xml:space="preserve">ateway </w:t>
        </w:r>
        <w:r>
          <w:rPr>
            <w:rStyle w:val="Hyperlink"/>
          </w:rPr>
          <w:t>R</w:t>
        </w:r>
        <w:r w:rsidRPr="00F05C88">
          <w:rPr>
            <w:rStyle w:val="Hyperlink"/>
          </w:rPr>
          <w:t xml:space="preserve">eview </w:t>
        </w:r>
        <w:r>
          <w:rPr>
            <w:rStyle w:val="Hyperlink"/>
          </w:rPr>
          <w:t>P</w:t>
        </w:r>
        <w:r w:rsidRPr="00F05C88">
          <w:rPr>
            <w:rStyle w:val="Hyperlink"/>
          </w:rPr>
          <w:t>rocess</w:t>
        </w:r>
      </w:hyperlink>
      <w:r w:rsidRPr="00F05C88">
        <w:t>.</w:t>
      </w:r>
    </w:p>
    <w:p w14:paraId="7A0D03D9" w14:textId="77777777" w:rsidR="003061B2" w:rsidRPr="00F05C88" w:rsidRDefault="003061B2" w:rsidP="003061B2">
      <w:pPr>
        <w:ind w:left="720"/>
      </w:pPr>
      <w:r w:rsidRPr="00F05C88">
        <w:t>National policies</w:t>
      </w:r>
      <w:r>
        <w:t>,</w:t>
      </w:r>
      <w:r w:rsidRPr="00F05C88">
        <w:t xml:space="preserve"> such as the </w:t>
      </w:r>
      <w:hyperlink r:id="rId43" w:history="1">
        <w:r w:rsidRPr="0011489C">
          <w:rPr>
            <w:rStyle w:val="Hyperlink"/>
          </w:rPr>
          <w:t>National Alliance Contracting Guidelines</w:t>
        </w:r>
      </w:hyperlink>
      <w:r w:rsidRPr="00F05C88">
        <w:t xml:space="preserve"> and the </w:t>
      </w:r>
      <w:hyperlink r:id="rId44" w:anchor=":~:text=The%20National%20PPP%20Policy%20and,public%20infrastructure%20and%20related%20services." w:history="1">
        <w:r w:rsidRPr="002E600E">
          <w:rPr>
            <w:rStyle w:val="Hyperlink"/>
          </w:rPr>
          <w:t>National Public Private Partnership Policy</w:t>
        </w:r>
      </w:hyperlink>
      <w:r>
        <w:t>,</w:t>
      </w:r>
      <w:r w:rsidRPr="00F05C88">
        <w:t xml:space="preserve"> may also be applicable.</w:t>
      </w:r>
    </w:p>
    <w:p w14:paraId="419D28D2" w14:textId="5CCDC9F0" w:rsidR="000154CC" w:rsidRDefault="000154CC" w:rsidP="00CE07AF">
      <w:pPr>
        <w:pStyle w:val="NormalIndent"/>
        <w:rPr>
          <w:color w:val="232A38"/>
        </w:rPr>
      </w:pPr>
      <w:r>
        <w:rPr>
          <w:color w:val="232A38"/>
        </w:rPr>
        <w:t>Where there is a difference in the application of this document from other policies and guidelines, the requirements in this document take precedence.</w:t>
      </w:r>
    </w:p>
    <w:p w14:paraId="4533DA94" w14:textId="4F5CFE87" w:rsidR="000154CC" w:rsidRPr="000154CC" w:rsidRDefault="000154CC" w:rsidP="00000F03">
      <w:pPr>
        <w:pStyle w:val="Heading1numbered"/>
      </w:pPr>
      <w:bookmarkStart w:id="15" w:name="_Toc136340397"/>
      <w:bookmarkStart w:id="16" w:name="_Toc145424988"/>
      <w:r w:rsidRPr="000154CC">
        <w:t xml:space="preserve">Overview of the </w:t>
      </w:r>
      <w:r w:rsidR="00A66F64">
        <w:t>Enhanced D&amp;C Deed</w:t>
      </w:r>
      <w:bookmarkEnd w:id="15"/>
      <w:bookmarkEnd w:id="16"/>
    </w:p>
    <w:p w14:paraId="715534E2" w14:textId="41871246" w:rsidR="000154CC" w:rsidRPr="000154CC" w:rsidRDefault="000154CC" w:rsidP="008469CD">
      <w:pPr>
        <w:pStyle w:val="NormalIndent"/>
        <w:keepNext/>
      </w:pPr>
      <w:r w:rsidRPr="000154CC">
        <w:t xml:space="preserve">The </w:t>
      </w:r>
      <w:r w:rsidR="00A66F64">
        <w:t>Enhanced D&amp;C Deed</w:t>
      </w:r>
      <w:r w:rsidRPr="000154CC">
        <w:t xml:space="preserve"> has been developed by DTF to provide a modern contract based on a fixed</w:t>
      </w:r>
      <w:r w:rsidR="008A6745">
        <w:t xml:space="preserve"> </w:t>
      </w:r>
      <w:r w:rsidRPr="000154CC">
        <w:t xml:space="preserve">price </w:t>
      </w:r>
      <w:r w:rsidR="00B635FD">
        <w:t>D&amp;C</w:t>
      </w:r>
      <w:r w:rsidRPr="000154CC">
        <w:t xml:space="preserve"> model</w:t>
      </w:r>
      <w:r w:rsidR="00AD3D6E">
        <w:t>. The contract</w:t>
      </w:r>
      <w:r w:rsidR="00CC7CF0">
        <w:t xml:space="preserve"> also</w:t>
      </w:r>
      <w:r w:rsidR="00AD3D6E">
        <w:t xml:space="preserve"> includes</w:t>
      </w:r>
      <w:r w:rsidRPr="000154CC">
        <w:t xml:space="preserve"> targeted </w:t>
      </w:r>
      <w:r w:rsidR="005C249E">
        <w:t xml:space="preserve">collaborative and </w:t>
      </w:r>
      <w:r w:rsidRPr="000154CC">
        <w:t>risk</w:t>
      </w:r>
      <w:r w:rsidR="004C2379">
        <w:t xml:space="preserve"> </w:t>
      </w:r>
      <w:r w:rsidRPr="000154CC">
        <w:t xml:space="preserve">sharing elements which respond to delivery issues and market concerns about standard D&amp;C delivery models. The Enhanced D&amp;C model also offers a robust alternative to </w:t>
      </w:r>
      <w:r w:rsidR="00603A69">
        <w:t>Cost Reimbursable procurement</w:t>
      </w:r>
      <w:r w:rsidRPr="000154CC">
        <w:t xml:space="preserve"> models such as </w:t>
      </w:r>
      <w:r w:rsidR="00CC222D">
        <w:t>p</w:t>
      </w:r>
      <w:r w:rsidRPr="000154CC">
        <w:t xml:space="preserve">roject </w:t>
      </w:r>
      <w:r w:rsidR="00CC222D">
        <w:t>a</w:t>
      </w:r>
      <w:r w:rsidRPr="000154CC">
        <w:t xml:space="preserve">lliances or ITC models where a significant portion of project risks are retained by the State. It </w:t>
      </w:r>
      <w:r w:rsidR="00AD3D6E">
        <w:t xml:space="preserve">does not replace </w:t>
      </w:r>
      <w:r w:rsidR="00AD3D6E" w:rsidRPr="000154CC">
        <w:t>the existing DTF approved standard form AS4300-1995 Design and Construct</w:t>
      </w:r>
      <w:r w:rsidR="00785EBD">
        <w:t xml:space="preserve"> </w:t>
      </w:r>
      <w:r w:rsidR="00AD3D6E" w:rsidRPr="000154CC">
        <w:t>Deed</w:t>
      </w:r>
      <w:r w:rsidR="00AD3D6E">
        <w:t xml:space="preserve">, but </w:t>
      </w:r>
      <w:r w:rsidRPr="000154CC">
        <w:t>provide</w:t>
      </w:r>
      <w:r w:rsidR="00AD3D6E">
        <w:t>s</w:t>
      </w:r>
      <w:r w:rsidRPr="000154CC">
        <w:t xml:space="preserve"> an alternative to </w:t>
      </w:r>
      <w:r w:rsidR="00AD3D6E">
        <w:t xml:space="preserve">this and </w:t>
      </w:r>
      <w:r w:rsidRPr="000154CC">
        <w:t>other existing standard form contracts.</w:t>
      </w:r>
    </w:p>
    <w:p w14:paraId="6CDAA920" w14:textId="479950B5" w:rsidR="000154CC" w:rsidRPr="000154CC" w:rsidRDefault="000154CC" w:rsidP="00785EBD">
      <w:pPr>
        <w:pStyle w:val="NormalIndent"/>
      </w:pPr>
      <w:r w:rsidRPr="000154CC">
        <w:t>Central to the Enhanced D&amp;C Deed is the proposed allocation of risk whereby the risks that contractors are best placed to manage</w:t>
      </w:r>
      <w:r w:rsidR="00AD3D6E">
        <w:t xml:space="preserve"> –</w:t>
      </w:r>
      <w:r w:rsidRPr="000154CC">
        <w:t xml:space="preserve"> and typically are willing to accept</w:t>
      </w:r>
      <w:r w:rsidR="00AD3D6E">
        <w:t xml:space="preserve"> –</w:t>
      </w:r>
      <w:r w:rsidRPr="000154CC">
        <w:t xml:space="preserve"> are allocated to the Contractor. In response to industry concerns, specific risks that contractors are typically less willing to accept are treated </w:t>
      </w:r>
      <w:r w:rsidR="005C249E">
        <w:t>collaboratively</w:t>
      </w:r>
      <w:r w:rsidRPr="000154CC">
        <w:t xml:space="preserve"> </w:t>
      </w:r>
      <w:r w:rsidR="005C3B53">
        <w:t>in the contract. Inter alia, this</w:t>
      </w:r>
      <w:r w:rsidRPr="000154CC">
        <w:t xml:space="preserve"> allows the Contractor to undertake further investigations and either reprice through an updated fixed</w:t>
      </w:r>
      <w:r w:rsidR="008A6745">
        <w:t xml:space="preserve"> </w:t>
      </w:r>
      <w:r w:rsidRPr="000154CC">
        <w:t xml:space="preserve">price or a Targeted Outturn Cost (TOC) with a </w:t>
      </w:r>
      <w:r w:rsidR="00540749">
        <w:t>Gainshare</w:t>
      </w:r>
      <w:r w:rsidR="00BF0CAF">
        <w:t>/</w:t>
      </w:r>
      <w:r w:rsidR="00540749">
        <w:t>P</w:t>
      </w:r>
      <w:r w:rsidRPr="000154CC">
        <w:t>ainshare</w:t>
      </w:r>
      <w:r w:rsidR="00540749">
        <w:t xml:space="preserve"> Adjustment</w:t>
      </w:r>
      <w:r w:rsidR="005C3B53">
        <w:t xml:space="preserve"> </w:t>
      </w:r>
      <w:r w:rsidRPr="000154CC">
        <w:t>mechanism. These relevant risks relate to elected contamination risks (soil and groundwater).</w:t>
      </w:r>
    </w:p>
    <w:p w14:paraId="1B97278A" w14:textId="7D09752A" w:rsidR="000154CC" w:rsidRPr="000154CC" w:rsidRDefault="000154CC" w:rsidP="00785EBD">
      <w:pPr>
        <w:pStyle w:val="NormalIndent"/>
      </w:pPr>
      <w:r w:rsidRPr="000154CC">
        <w:t>The Enhanced D&amp;C Deed also includes a bespoke utilities risk sharing regime based on market tolerance for accepting utilities risks on certain types of projects (</w:t>
      </w:r>
      <w:r w:rsidR="005C3B53">
        <w:t>such as,</w:t>
      </w:r>
      <w:r w:rsidRPr="000154CC">
        <w:t xml:space="preserve"> </w:t>
      </w:r>
      <w:r w:rsidR="00BF0CAF">
        <w:t>u</w:t>
      </w:r>
      <w:r w:rsidRPr="000154CC">
        <w:t xml:space="preserve">tilities interface risks on linear infrastructure projects). </w:t>
      </w:r>
      <w:bookmarkStart w:id="17" w:name="_Hlk68849960"/>
      <w:r w:rsidRPr="000154CC">
        <w:t>There is potential for the risk</w:t>
      </w:r>
      <w:r w:rsidR="004C2379">
        <w:t xml:space="preserve"> </w:t>
      </w:r>
      <w:r w:rsidRPr="000154CC">
        <w:t xml:space="preserve">sharing regime to be expanded to other risks to reflect individual project characteristics (such as the management of occupations in transport projects) but this would require </w:t>
      </w:r>
      <w:r w:rsidR="009D767C">
        <w:t xml:space="preserve">delivery agency </w:t>
      </w:r>
      <w:r w:rsidR="005C3B53">
        <w:t>consultation with DTF to make adjustment to the</w:t>
      </w:r>
      <w:r w:rsidR="009D767C">
        <w:t xml:space="preserve"> drafting of the deed</w:t>
      </w:r>
      <w:r w:rsidR="005C3B53">
        <w:t>.</w:t>
      </w:r>
    </w:p>
    <w:bookmarkEnd w:id="17"/>
    <w:p w14:paraId="10D496CD" w14:textId="463A7CAB" w:rsidR="000154CC" w:rsidRPr="000154CC" w:rsidRDefault="000154CC" w:rsidP="00785EBD">
      <w:pPr>
        <w:pStyle w:val="NormalIndent"/>
      </w:pPr>
      <w:r w:rsidRPr="000154CC">
        <w:t>The Enhanced D&amp;C Deed provides for the preparation of a Reference Design by the Principal</w:t>
      </w:r>
      <w:r w:rsidR="007C17E6">
        <w:t>. T</w:t>
      </w:r>
      <w:r w:rsidRPr="000154CC">
        <w:t xml:space="preserve">he tenderer would tender its design management plan and be responsible for design decisions to ensure </w:t>
      </w:r>
      <w:r w:rsidR="00BA63DB">
        <w:t>D</w:t>
      </w:r>
      <w:r w:rsidRPr="000154CC">
        <w:t xml:space="preserve">esign </w:t>
      </w:r>
      <w:r w:rsidR="00BA63DB">
        <w:t>D</w:t>
      </w:r>
      <w:r w:rsidRPr="000154CC">
        <w:t>ocumentation is prepared in accordance with the Enhanced D&amp;C Deed.</w:t>
      </w:r>
    </w:p>
    <w:p w14:paraId="7315B4D9" w14:textId="6B592BB8" w:rsidR="00A66AA6" w:rsidRDefault="00A66AA6" w:rsidP="00785EBD">
      <w:pPr>
        <w:pStyle w:val="NormalIndent"/>
      </w:pPr>
      <w:r>
        <w:t>The structure of the Enhanced D&amp;C Deed is based on the D&amp;C elements in the Harmonised PPP Project Deed, with several modifications to remove operational phase and financing elements and reflect the Enhanced D&amp;C Deed risk allocation.</w:t>
      </w:r>
    </w:p>
    <w:p w14:paraId="348E9178" w14:textId="09C18E86" w:rsidR="00A66AA6" w:rsidRDefault="00A66AA6" w:rsidP="00785EBD">
      <w:pPr>
        <w:pStyle w:val="NormalIndent"/>
        <w:rPr>
          <w:highlight w:val="yellow"/>
        </w:rPr>
      </w:pPr>
      <w:r>
        <w:t>The Enhanced D&amp;C Deed also adopts applicable Partnerships Victoria standard terms (where consistent with generally accepted market terms for similar contracts) to promote greater consistency in forms of contract used in Victorian infrastructure projects.</w:t>
      </w:r>
    </w:p>
    <w:p w14:paraId="0891C878" w14:textId="3C606D7D" w:rsidR="00D15862" w:rsidRDefault="000154CC" w:rsidP="00785EBD">
      <w:pPr>
        <w:pStyle w:val="NormalIndent"/>
      </w:pPr>
      <w:bookmarkStart w:id="18" w:name="_Hlk78550319"/>
      <w:r w:rsidRPr="000154CC">
        <w:t xml:space="preserve">The </w:t>
      </w:r>
      <w:r w:rsidR="00D15862">
        <w:t xml:space="preserve">Enhanced D&amp;C Deed </w:t>
      </w:r>
      <w:r w:rsidR="009D767C">
        <w:t xml:space="preserve">is </w:t>
      </w:r>
      <w:r w:rsidRPr="000154CC">
        <w:t>owned and managed by DTF</w:t>
      </w:r>
      <w:bookmarkEnd w:id="18"/>
      <w:r w:rsidRPr="000154CC">
        <w:t>.</w:t>
      </w:r>
    </w:p>
    <w:p w14:paraId="1A73A004" w14:textId="69699455" w:rsidR="00D15862" w:rsidRDefault="00D15862" w:rsidP="00785EBD">
      <w:pPr>
        <w:pStyle w:val="NormalIndent"/>
      </w:pPr>
      <w:r w:rsidRPr="00D15862">
        <w:t>Technical end</w:t>
      </w:r>
      <w:r w:rsidR="004C2379">
        <w:t xml:space="preserve"> </w:t>
      </w:r>
      <w:r w:rsidRPr="00D15862">
        <w:t xml:space="preserve">user guidance is available to support implementation. For more details, please refer to the </w:t>
      </w:r>
      <w:r>
        <w:t xml:space="preserve">Enhanced </w:t>
      </w:r>
      <w:r w:rsidR="009D767C">
        <w:t>D</w:t>
      </w:r>
      <w:r w:rsidR="00BF0CAF">
        <w:t>esign and Construct Deed</w:t>
      </w:r>
      <w:r w:rsidR="00ED57EB">
        <w:t xml:space="preserve"> –</w:t>
      </w:r>
      <w:r w:rsidR="00043AC7">
        <w:t xml:space="preserve"> </w:t>
      </w:r>
      <w:r>
        <w:t>Guidance Notes</w:t>
      </w:r>
      <w:r w:rsidR="44675C85">
        <w:t xml:space="preserve"> available on the</w:t>
      </w:r>
      <w:r w:rsidR="00E630C6">
        <w:t xml:space="preserve"> </w:t>
      </w:r>
      <w:hyperlink r:id="rId45" w:history="1">
        <w:r w:rsidR="00E630C6">
          <w:rPr>
            <w:rStyle w:val="Hyperlink"/>
          </w:rPr>
          <w:t>Lump Sum Procurement Category webpage</w:t>
        </w:r>
      </w:hyperlink>
      <w:r>
        <w:t>.</w:t>
      </w:r>
      <w:r w:rsidR="000154CC">
        <w:t xml:space="preserve"> </w:t>
      </w:r>
      <w:bookmarkStart w:id="19" w:name="_Hlk63872255"/>
    </w:p>
    <w:p w14:paraId="2D4C763A" w14:textId="1FC78747" w:rsidR="000154CC" w:rsidRPr="000154CC" w:rsidRDefault="00D15862" w:rsidP="00785EBD">
      <w:pPr>
        <w:pStyle w:val="NormalIndent"/>
      </w:pPr>
      <w:r w:rsidRPr="00D15862">
        <w:t xml:space="preserve">DTF sought advice from MinterEllison and EY to develop the </w:t>
      </w:r>
      <w:r w:rsidR="00A66F64">
        <w:t xml:space="preserve">Enhanced D&amp;C Deed </w:t>
      </w:r>
      <w:r w:rsidRPr="00D15862">
        <w:t>and Guidance Notes.</w:t>
      </w:r>
    </w:p>
    <w:p w14:paraId="2DC053B5" w14:textId="77777777" w:rsidR="000154CC" w:rsidRPr="000154CC" w:rsidRDefault="000154CC" w:rsidP="00000F03">
      <w:pPr>
        <w:pStyle w:val="Heading2numbered"/>
      </w:pPr>
      <w:bookmarkStart w:id="20" w:name="_Toc136340398"/>
      <w:bookmarkStart w:id="21" w:name="_Toc145424989"/>
      <w:bookmarkEnd w:id="19"/>
      <w:r w:rsidRPr="000154CC">
        <w:rPr>
          <w:lang w:eastAsia="en-US"/>
        </w:rPr>
        <w:t>Key features</w:t>
      </w:r>
      <w:bookmarkEnd w:id="20"/>
      <w:bookmarkEnd w:id="21"/>
    </w:p>
    <w:p w14:paraId="465810C8" w14:textId="662141F8" w:rsidR="000154CC" w:rsidRPr="000154CC" w:rsidRDefault="00D748EF" w:rsidP="00000F03">
      <w:pPr>
        <w:pStyle w:val="NormalIndent"/>
        <w:keepNext/>
      </w:pPr>
      <w:r>
        <w:t>T</w:t>
      </w:r>
      <w:r w:rsidR="000154CC" w:rsidRPr="000154CC">
        <w:t>he Enhanced D&amp;C Deed include</w:t>
      </w:r>
      <w:r>
        <w:t>s the following features</w:t>
      </w:r>
      <w:r w:rsidR="008B4291">
        <w:t>:</w:t>
      </w:r>
    </w:p>
    <w:p w14:paraId="3B88B42E" w14:textId="24ECC247" w:rsidR="000154CC" w:rsidRDefault="00D748EF" w:rsidP="000722DE">
      <w:pPr>
        <w:pStyle w:val="Bulletindent"/>
        <w:rPr>
          <w:rFonts w:eastAsiaTheme="minorEastAsia" w:cs="Times New Roman"/>
          <w:color w:val="auto"/>
        </w:rPr>
      </w:pPr>
      <w:r>
        <w:t>A b</w:t>
      </w:r>
      <w:r w:rsidR="000154CC">
        <w:t xml:space="preserve">espoke contamination regime for agreed types of </w:t>
      </w:r>
      <w:r w:rsidR="004C2379">
        <w:t>Contamination</w:t>
      </w:r>
      <w:r w:rsidR="000154CC">
        <w:t xml:space="preserve"> which includes a </w:t>
      </w:r>
      <w:r w:rsidR="004C2379">
        <w:t>‘</w:t>
      </w:r>
      <w:r w:rsidR="000154CC">
        <w:t>rebaselining</w:t>
      </w:r>
      <w:r w:rsidR="004C2379">
        <w:t>’</w:t>
      </w:r>
      <w:r w:rsidR="000154CC">
        <w:t xml:space="preserve"> mechanism with volume caps </w:t>
      </w:r>
      <w:r w:rsidR="0021415E">
        <w:t xml:space="preserve">that </w:t>
      </w:r>
      <w:r w:rsidR="000154CC">
        <w:t>allows for price adjustments after contract award</w:t>
      </w:r>
      <w:r w:rsidR="0021415E">
        <w:t xml:space="preserve">. This </w:t>
      </w:r>
      <w:r w:rsidR="000154CC">
        <w:t>includ</w:t>
      </w:r>
      <w:r w:rsidR="0021415E">
        <w:t>es</w:t>
      </w:r>
      <w:r w:rsidR="000154CC">
        <w:t xml:space="preserve"> options for the rebaselining mechanism to be on a fixed price or TOC basis depending on project characteristics</w:t>
      </w:r>
      <w:r w:rsidR="0021415E">
        <w:t>.</w:t>
      </w:r>
    </w:p>
    <w:p w14:paraId="0675154B" w14:textId="5B5CB79C" w:rsidR="000154CC" w:rsidRDefault="0021415E" w:rsidP="00000F03">
      <w:pPr>
        <w:pStyle w:val="Bulletindent"/>
      </w:pPr>
      <w:r>
        <w:t xml:space="preserve">A </w:t>
      </w:r>
      <w:r w:rsidR="000154CC">
        <w:t>non-binding behavioural framework to support collaboration and incentivise proactive Principal engagement</w:t>
      </w:r>
      <w:r>
        <w:t>.</w:t>
      </w:r>
    </w:p>
    <w:p w14:paraId="54BE83C9" w14:textId="29E5E8F3" w:rsidR="000154CC" w:rsidRDefault="0021415E" w:rsidP="00000F03">
      <w:pPr>
        <w:pStyle w:val="Bulletindent"/>
      </w:pPr>
      <w:r>
        <w:t xml:space="preserve">A </w:t>
      </w:r>
      <w:r w:rsidR="000154CC">
        <w:t xml:space="preserve">bespoke issue resolution process, which provides for a commitment by the parties to early identification and </w:t>
      </w:r>
      <w:r w:rsidR="005C249E">
        <w:t xml:space="preserve">collaborative </w:t>
      </w:r>
      <w:r w:rsidR="000154CC">
        <w:t xml:space="preserve">resolution of issues including through an option for a resolution process tailored to the </w:t>
      </w:r>
      <w:r w:rsidR="004C2379">
        <w:t>P</w:t>
      </w:r>
      <w:r w:rsidR="000154CC">
        <w:t>roject, and the establishment of an Issue Resolution Team</w:t>
      </w:r>
      <w:r w:rsidR="008B4291">
        <w:t xml:space="preserve"> (IRT)</w:t>
      </w:r>
      <w:r>
        <w:t>.</w:t>
      </w:r>
    </w:p>
    <w:p w14:paraId="2BD28FEF" w14:textId="012B8281" w:rsidR="000154CC" w:rsidRDefault="0021415E" w:rsidP="00000F03">
      <w:pPr>
        <w:pStyle w:val="Bulletindent"/>
      </w:pPr>
      <w:r>
        <w:t>A r</w:t>
      </w:r>
      <w:r w:rsidR="000154CC">
        <w:t xml:space="preserve">isk sharing regime for </w:t>
      </w:r>
      <w:r>
        <w:t>P</w:t>
      </w:r>
      <w:r w:rsidR="000154CC">
        <w:t xml:space="preserve">rincipal </w:t>
      </w:r>
      <w:r>
        <w:t>G</w:t>
      </w:r>
      <w:r w:rsidR="000154CC">
        <w:t xml:space="preserve">eotechnical </w:t>
      </w:r>
      <w:r>
        <w:t>D</w:t>
      </w:r>
      <w:r w:rsidR="000154CC">
        <w:t xml:space="preserve">ata where the Contractor is entitled to time and cost (as a modification) for </w:t>
      </w:r>
      <w:r w:rsidR="008B4291">
        <w:t>U</w:t>
      </w:r>
      <w:r w:rsidR="000154CC">
        <w:t xml:space="preserve">nknown </w:t>
      </w:r>
      <w:r w:rsidR="008B4291">
        <w:t>I</w:t>
      </w:r>
      <w:r w:rsidR="000154CC">
        <w:t xml:space="preserve">naccurate </w:t>
      </w:r>
      <w:r>
        <w:t>P</w:t>
      </w:r>
      <w:r w:rsidR="000154CC">
        <w:t xml:space="preserve">rincipal </w:t>
      </w:r>
      <w:r>
        <w:t>G</w:t>
      </w:r>
      <w:r w:rsidR="000154CC">
        <w:t xml:space="preserve">eotechnical </w:t>
      </w:r>
      <w:r>
        <w:t>D</w:t>
      </w:r>
      <w:r w:rsidR="000154CC">
        <w:t>ata and an option for a geotechnical baseline regime</w:t>
      </w:r>
      <w:r w:rsidR="001375C8">
        <w:t>.</w:t>
      </w:r>
    </w:p>
    <w:p w14:paraId="47E89C77" w14:textId="7D3A3A18" w:rsidR="000154CC" w:rsidRDefault="0021415E" w:rsidP="00000F03">
      <w:pPr>
        <w:pStyle w:val="Bulletindent"/>
      </w:pPr>
      <w:r>
        <w:t>A b</w:t>
      </w:r>
      <w:r w:rsidR="000154CC">
        <w:t xml:space="preserve">espoke utilities risk sharing regime that can be adopted as an option by the State depending on the utilities risk. It provides the Contractor time and cost relief (as a </w:t>
      </w:r>
      <w:r>
        <w:t>V</w:t>
      </w:r>
      <w:r w:rsidR="000154CC">
        <w:t xml:space="preserve">ariation) for </w:t>
      </w:r>
      <w:r w:rsidR="00CC228C">
        <w:t>U</w:t>
      </w:r>
      <w:r w:rsidR="000154CC">
        <w:t xml:space="preserve">nknown </w:t>
      </w:r>
      <w:r w:rsidR="00CC228C">
        <w:t>U</w:t>
      </w:r>
      <w:r w:rsidR="000154CC">
        <w:t xml:space="preserve">tilities and in circumstances where </w:t>
      </w:r>
      <w:r w:rsidR="004C2379">
        <w:t>u</w:t>
      </w:r>
      <w:r w:rsidR="000154CC">
        <w:t xml:space="preserve">tilities betterment is required during delivery, and if selected, time and </w:t>
      </w:r>
      <w:r w:rsidR="00CC228C">
        <w:t>D</w:t>
      </w:r>
      <w:r w:rsidR="000154CC">
        <w:t>elay</w:t>
      </w:r>
      <w:r w:rsidR="00CC228C">
        <w:t xml:space="preserve"> C</w:t>
      </w:r>
      <w:r w:rsidR="000154CC">
        <w:t xml:space="preserve">osts for </w:t>
      </w:r>
      <w:r w:rsidR="00CC228C">
        <w:t>C</w:t>
      </w:r>
      <w:r w:rsidR="000154CC">
        <w:t xml:space="preserve">ritical </w:t>
      </w:r>
      <w:r w:rsidR="00CC228C">
        <w:t>N</w:t>
      </w:r>
      <w:r w:rsidR="000154CC">
        <w:t>on-</w:t>
      </w:r>
      <w:r w:rsidR="00CC228C">
        <w:t>C</w:t>
      </w:r>
      <w:r w:rsidR="000154CC">
        <w:t xml:space="preserve">ontestable </w:t>
      </w:r>
      <w:r w:rsidR="00CC228C">
        <w:t>U</w:t>
      </w:r>
      <w:r w:rsidR="000154CC">
        <w:t xml:space="preserve">tilities </w:t>
      </w:r>
      <w:r w:rsidR="00CC228C">
        <w:t>D</w:t>
      </w:r>
      <w:r w:rsidR="000154CC">
        <w:t xml:space="preserve">elay with a further option to treat any </w:t>
      </w:r>
      <w:r w:rsidR="00CC228C">
        <w:t>C</w:t>
      </w:r>
      <w:r w:rsidR="000154CC">
        <w:t xml:space="preserve">ritical </w:t>
      </w:r>
      <w:r w:rsidR="00CC228C">
        <w:t>N</w:t>
      </w:r>
      <w:r w:rsidR="000154CC">
        <w:t>on-</w:t>
      </w:r>
      <w:r w:rsidR="00CC228C">
        <w:t>C</w:t>
      </w:r>
      <w:r w:rsidR="000154CC">
        <w:t xml:space="preserve">ontestable </w:t>
      </w:r>
      <w:r w:rsidR="00CC228C">
        <w:t>U</w:t>
      </w:r>
      <w:r w:rsidR="000154CC">
        <w:t xml:space="preserve">tilities </w:t>
      </w:r>
      <w:r w:rsidR="00CC228C">
        <w:t>W</w:t>
      </w:r>
      <w:r w:rsidR="000154CC">
        <w:t xml:space="preserve">ork as a </w:t>
      </w:r>
      <w:r>
        <w:t>P</w:t>
      </w:r>
      <w:r w:rsidR="000154CC">
        <w:t xml:space="preserve">rovisional </w:t>
      </w:r>
      <w:r w:rsidR="00F44969">
        <w:t>Sum.</w:t>
      </w:r>
    </w:p>
    <w:p w14:paraId="41C75680" w14:textId="2B89B9C9" w:rsidR="000154CC" w:rsidRDefault="0021415E" w:rsidP="00000F03">
      <w:pPr>
        <w:pStyle w:val="Bulletindent"/>
      </w:pPr>
      <w:r>
        <w:t>A</w:t>
      </w:r>
      <w:r w:rsidR="000154CC">
        <w:t xml:space="preserve"> regime dealing with brownfield developments, which includes interfacing with existing operations.</w:t>
      </w:r>
    </w:p>
    <w:p w14:paraId="174E3B1A" w14:textId="77777777" w:rsidR="000154CC" w:rsidRPr="00897F6E" w:rsidRDefault="000154CC" w:rsidP="00000F03">
      <w:pPr>
        <w:pStyle w:val="Heading2numbered"/>
      </w:pPr>
      <w:bookmarkStart w:id="22" w:name="_Toc136340399"/>
      <w:bookmarkStart w:id="23" w:name="_Toc145424990"/>
      <w:r w:rsidRPr="00897F6E">
        <w:t>Assumed application</w:t>
      </w:r>
      <w:bookmarkEnd w:id="22"/>
      <w:bookmarkEnd w:id="23"/>
    </w:p>
    <w:p w14:paraId="2F3E1CAD" w14:textId="02481474" w:rsidR="000154CC" w:rsidRDefault="000154CC" w:rsidP="00785EBD">
      <w:pPr>
        <w:pStyle w:val="NormalIndent"/>
      </w:pPr>
      <w:r>
        <w:t xml:space="preserve">The Enhanced D&amp;C Deed is to be used for major transport or social infrastructure projects where most of the scope of works can be competitively tendered to provide a fixed (lump sum) price, with the exception the proposed risk sharing mechanisms for </w:t>
      </w:r>
      <w:r w:rsidR="004C2379">
        <w:t>u</w:t>
      </w:r>
      <w:r>
        <w:t xml:space="preserve">tilities, </w:t>
      </w:r>
      <w:r w:rsidR="004C2379">
        <w:t>c</w:t>
      </w:r>
      <w:r>
        <w:t>ontamination and geotechnical risks. The pricing for these items would be preliminary only and subject to final pricing post-contract award, based on the findings of further investigation.</w:t>
      </w:r>
    </w:p>
    <w:p w14:paraId="7CDEF694" w14:textId="224544F0" w:rsidR="000154CC" w:rsidRDefault="000154CC" w:rsidP="00785EBD">
      <w:pPr>
        <w:pStyle w:val="NormalIndent"/>
      </w:pPr>
      <w:r>
        <w:t xml:space="preserve">The model requires a sophisticated client capable of ensuring value-for-money outcomes, including through potentially managing a TOC process for the </w:t>
      </w:r>
      <w:r w:rsidR="004C2379">
        <w:t>C</w:t>
      </w:r>
      <w:r>
        <w:t>ontamination regime.</w:t>
      </w:r>
    </w:p>
    <w:p w14:paraId="10A694E3" w14:textId="2012FAB7" w:rsidR="000154CC" w:rsidRPr="00461286" w:rsidRDefault="000154CC" w:rsidP="00000F03">
      <w:pPr>
        <w:pStyle w:val="Heading2numbered"/>
      </w:pPr>
      <w:bookmarkStart w:id="24" w:name="_Toc136340400"/>
      <w:bookmarkStart w:id="25" w:name="_Toc145424991"/>
      <w:r w:rsidRPr="00461286">
        <w:t>Contractual framework</w:t>
      </w:r>
      <w:bookmarkEnd w:id="24"/>
      <w:bookmarkEnd w:id="25"/>
    </w:p>
    <w:p w14:paraId="61AA8B86" w14:textId="77777777" w:rsidR="000154CC" w:rsidRPr="001375C8" w:rsidRDefault="000154CC" w:rsidP="00000F03">
      <w:pPr>
        <w:pStyle w:val="NormalIndent"/>
        <w:keepNext/>
      </w:pPr>
      <w:r w:rsidRPr="001375C8">
        <w:t xml:space="preserve">After the Principal </w:t>
      </w:r>
      <w:r w:rsidRPr="00F57B13">
        <w:t>has selected a tenderer as the su</w:t>
      </w:r>
      <w:r w:rsidRPr="001375C8">
        <w:t>ccessful tenderer, that party will be engaged as the Contractor under the Enhanced D&amp;C Deed to deliver the Project. The Contractor:</w:t>
      </w:r>
    </w:p>
    <w:p w14:paraId="66B78352" w14:textId="54387C42" w:rsidR="000154CC" w:rsidRPr="00A01A1E" w:rsidRDefault="000154CC" w:rsidP="00000F03">
      <w:pPr>
        <w:pStyle w:val="Bulletindent"/>
      </w:pPr>
      <w:r w:rsidRPr="00A01A1E">
        <w:t xml:space="preserve">designs and constructs the </w:t>
      </w:r>
      <w:r w:rsidR="002175A2" w:rsidRPr="00A01A1E">
        <w:t>P</w:t>
      </w:r>
      <w:r w:rsidRPr="00A01A1E">
        <w:t>roject in line with the risk profile of the Enhanced D&amp;C Deed</w:t>
      </w:r>
      <w:r w:rsidR="00C6096C">
        <w:t>;</w:t>
      </w:r>
    </w:p>
    <w:p w14:paraId="2935D35B" w14:textId="35813EF1" w:rsidR="000154CC" w:rsidRPr="00A01A1E" w:rsidRDefault="000154CC" w:rsidP="00000F03">
      <w:pPr>
        <w:pStyle w:val="Bulletindent"/>
      </w:pPr>
      <w:r w:rsidRPr="00A01A1E">
        <w:t>is paid the Contract Sum as adjusted in accordance with the Deed (which includes Adjustment Events and payment for management of contamination in accordance with the risk sharing regime)</w:t>
      </w:r>
      <w:r w:rsidR="00C6096C">
        <w:t>;</w:t>
      </w:r>
      <w:r w:rsidRPr="00A01A1E">
        <w:t xml:space="preserve"> and</w:t>
      </w:r>
    </w:p>
    <w:p w14:paraId="10FA197C" w14:textId="2DAFBFE1" w:rsidR="000154CC" w:rsidRPr="00A01A1E" w:rsidRDefault="000154CC" w:rsidP="00000F03">
      <w:pPr>
        <w:pStyle w:val="Bulletindent"/>
      </w:pPr>
      <w:r w:rsidRPr="00A01A1E">
        <w:t>is required to achieve completion by the relevant date, hand</w:t>
      </w:r>
      <w:r w:rsidR="00D059F0" w:rsidRPr="00A01A1E">
        <w:t xml:space="preserve"> </w:t>
      </w:r>
      <w:r w:rsidRPr="00A01A1E">
        <w:t xml:space="preserve">over the </w:t>
      </w:r>
      <w:r w:rsidR="002175A2" w:rsidRPr="00A01A1E">
        <w:t>P</w:t>
      </w:r>
      <w:r w:rsidRPr="00A01A1E">
        <w:t xml:space="preserve">roject to the Principal and rectify any </w:t>
      </w:r>
      <w:r w:rsidR="00BA63DB" w:rsidRPr="00A01A1E">
        <w:t>Defects</w:t>
      </w:r>
      <w:r w:rsidRPr="00A01A1E">
        <w:t xml:space="preserve"> identified during the Defect Liability Period.</w:t>
      </w:r>
    </w:p>
    <w:p w14:paraId="65B07233" w14:textId="5DC70686" w:rsidR="000154CC" w:rsidRPr="00897F6E" w:rsidRDefault="000C5431" w:rsidP="00000F03">
      <w:pPr>
        <w:pStyle w:val="Heading3numbered"/>
      </w:pPr>
      <w:bookmarkStart w:id="26" w:name="_Toc145424992"/>
      <w:r>
        <w:t>Collaborative</w:t>
      </w:r>
      <w:r w:rsidR="000154CC" w:rsidRPr="00897F6E">
        <w:t xml:space="preserve"> </w:t>
      </w:r>
      <w:r w:rsidR="009D767C">
        <w:t>f</w:t>
      </w:r>
      <w:r w:rsidR="000154CC" w:rsidRPr="00897F6E">
        <w:t>ramework</w:t>
      </w:r>
      <w:bookmarkEnd w:id="26"/>
    </w:p>
    <w:p w14:paraId="4B9C5704" w14:textId="79222351" w:rsidR="00F51564" w:rsidRPr="00F51564" w:rsidRDefault="0024721C" w:rsidP="0098140D">
      <w:pPr>
        <w:pStyle w:val="HighlightBoxHeading"/>
      </w:pPr>
      <w:r w:rsidRPr="001375C8">
        <w:t>Why include this concept?</w:t>
      </w:r>
    </w:p>
    <w:p w14:paraId="3A56FAFB" w14:textId="172A2B93" w:rsidR="00BC2FAA" w:rsidRDefault="0024721C" w:rsidP="0098140D">
      <w:pPr>
        <w:pStyle w:val="HighlightBoxText"/>
        <w:rPr>
          <w:color w:val="000000"/>
        </w:rPr>
      </w:pPr>
      <w:r w:rsidRPr="000C5431">
        <w:t xml:space="preserve">The </w:t>
      </w:r>
      <w:r w:rsidR="00012D8E">
        <w:t>c</w:t>
      </w:r>
      <w:r w:rsidRPr="000C5431">
        <w:t xml:space="preserve">ollaborative </w:t>
      </w:r>
      <w:r>
        <w:t>f</w:t>
      </w:r>
      <w:r w:rsidRPr="000C5431">
        <w:t>ramework has been introduced to ensure stakeholders are working towards best</w:t>
      </w:r>
      <w:r w:rsidR="00012D8E">
        <w:t>-</w:t>
      </w:r>
      <w:r w:rsidRPr="000C5431">
        <w:t>for</w:t>
      </w:r>
      <w:r w:rsidR="00012D8E">
        <w:t>-</w:t>
      </w:r>
      <w:r w:rsidRPr="000C5431">
        <w:t>project objectives. This mitigate</w:t>
      </w:r>
      <w:r>
        <w:t>s</w:t>
      </w:r>
      <w:r w:rsidRPr="000C5431">
        <w:t xml:space="preserve"> Contractor concerns that the </w:t>
      </w:r>
      <w:r w:rsidR="00012D8E">
        <w:t>S</w:t>
      </w:r>
      <w:r w:rsidRPr="000C5431">
        <w:t xml:space="preserve">tate can be reluctant to assist in resolving issues, such as planning approvals, when it may be able to readily do so but is concerned about trigging contractual consequences. Instead, there is a mechanism for the Contractor to provide feedback on the </w:t>
      </w:r>
      <w:r w:rsidR="00012D8E">
        <w:t>S</w:t>
      </w:r>
      <w:r w:rsidRPr="000C5431">
        <w:t>tate</w:t>
      </w:r>
      <w:r w:rsidR="00012D8E">
        <w:t>’</w:t>
      </w:r>
      <w:r w:rsidRPr="000C5431">
        <w:t>s performance and collaboration through a regular review of the KRAs.</w:t>
      </w:r>
    </w:p>
    <w:p w14:paraId="770634F5" w14:textId="47D661D2" w:rsidR="000154CC" w:rsidRPr="00897F6E" w:rsidRDefault="000154CC" w:rsidP="00785EBD">
      <w:pPr>
        <w:pStyle w:val="NormalIndent"/>
      </w:pPr>
      <w:r w:rsidRPr="00897F6E">
        <w:t>The Enhanced D&amp;C Deed contains a</w:t>
      </w:r>
      <w:r w:rsidR="000C5431">
        <w:t xml:space="preserve"> </w:t>
      </w:r>
      <w:r w:rsidR="006C06D6">
        <w:t>c</w:t>
      </w:r>
      <w:r w:rsidR="000C5431">
        <w:t xml:space="preserve">ollaborative </w:t>
      </w:r>
      <w:r w:rsidR="009D767C">
        <w:t>f</w:t>
      </w:r>
      <w:r w:rsidR="000C5431">
        <w:t xml:space="preserve">ramework </w:t>
      </w:r>
      <w:r w:rsidRPr="00897F6E">
        <w:t>to better align the objectives of the Principal and the Contractor so that all decisions are made for the benefit of the Project. This approach is intended to reduce or eliminate the adversarial relationship that can emerge between principals and contractors under traditional forms of project delivery.</w:t>
      </w:r>
    </w:p>
    <w:p w14:paraId="533A9714" w14:textId="1A8313F2" w:rsidR="000E6021" w:rsidRDefault="000154CC" w:rsidP="00785EBD">
      <w:pPr>
        <w:pStyle w:val="NormalIndent"/>
      </w:pPr>
      <w:r w:rsidRPr="00897F6E">
        <w:t>The parties are encouraged to manage and resolve difficulties and conflicts proactively for their mutual benefit.</w:t>
      </w:r>
      <w:r w:rsidR="006C06D6">
        <w:rPr>
          <w:rFonts w:ascii="Calibri" w:hAnsi="Calibri" w:cs="Calibri"/>
        </w:rPr>
        <w:t xml:space="preserve"> </w:t>
      </w:r>
      <w:r w:rsidRPr="00897F6E">
        <w:t xml:space="preserve">The Enhanced D&amp;C Deed facilitates this more cooperative relationship between the </w:t>
      </w:r>
      <w:r w:rsidR="004C2379">
        <w:t>p</w:t>
      </w:r>
      <w:r w:rsidRPr="00897F6E">
        <w:t>roject participants by providing clear objectives</w:t>
      </w:r>
      <w:r w:rsidR="000E6021">
        <w:t xml:space="preserve"> and</w:t>
      </w:r>
      <w:r w:rsidRPr="00897F6E">
        <w:t xml:space="preserve"> </w:t>
      </w:r>
      <w:r w:rsidR="000E6021">
        <w:t>b</w:t>
      </w:r>
      <w:r w:rsidRPr="00897F6E">
        <w:t xml:space="preserve">ehavioural </w:t>
      </w:r>
      <w:r w:rsidR="000E6021">
        <w:t>p</w:t>
      </w:r>
      <w:r w:rsidRPr="00897F6E">
        <w:t>rinciples</w:t>
      </w:r>
      <w:r w:rsidR="000E6021">
        <w:t>. Some of these principles include:</w:t>
      </w:r>
    </w:p>
    <w:p w14:paraId="3D743712" w14:textId="2566006F" w:rsidR="000E6021" w:rsidRDefault="000154CC" w:rsidP="00000F03">
      <w:pPr>
        <w:pStyle w:val="Bulletindent"/>
      </w:pPr>
      <w:r w:rsidRPr="00897F6E">
        <w:t>maintaining a culture of co</w:t>
      </w:r>
      <w:r w:rsidR="008A6745">
        <w:t>operating</w:t>
      </w:r>
      <w:r w:rsidRPr="00897F6E">
        <w:t xml:space="preserve"> to achieve objectives</w:t>
      </w:r>
      <w:r w:rsidR="00C6096C">
        <w:t>;</w:t>
      </w:r>
    </w:p>
    <w:p w14:paraId="7BBDFC58" w14:textId="159D974D" w:rsidR="000E6021" w:rsidRDefault="000154CC" w:rsidP="00000F03">
      <w:pPr>
        <w:pStyle w:val="Bulletindent"/>
      </w:pPr>
      <w:r w:rsidRPr="00897F6E">
        <w:t>ensuring safety</w:t>
      </w:r>
      <w:r w:rsidR="00C6096C">
        <w:t>;</w:t>
      </w:r>
    </w:p>
    <w:p w14:paraId="7C472D11" w14:textId="57FFC8B9" w:rsidR="000E6021" w:rsidRDefault="000154CC" w:rsidP="00000F03">
      <w:pPr>
        <w:pStyle w:val="Bulletindent"/>
      </w:pPr>
      <w:r w:rsidRPr="00897F6E">
        <w:t>resolving differences early</w:t>
      </w:r>
      <w:r w:rsidR="00C6096C">
        <w:t>;</w:t>
      </w:r>
    </w:p>
    <w:p w14:paraId="6776385A" w14:textId="07B66382" w:rsidR="008538F7" w:rsidRDefault="000154CC" w:rsidP="00000F03">
      <w:pPr>
        <w:pStyle w:val="Bulletindent"/>
      </w:pPr>
      <w:r w:rsidRPr="00897F6E">
        <w:t>striving for value</w:t>
      </w:r>
      <w:r w:rsidR="006C06D6">
        <w:t xml:space="preserve"> </w:t>
      </w:r>
      <w:r w:rsidRPr="00897F6E">
        <w:t>for</w:t>
      </w:r>
      <w:r w:rsidR="006C06D6">
        <w:t xml:space="preserve"> </w:t>
      </w:r>
      <w:r w:rsidRPr="00897F6E">
        <w:t>money for the Principal</w:t>
      </w:r>
      <w:r w:rsidR="00C6096C">
        <w:t>;</w:t>
      </w:r>
    </w:p>
    <w:p w14:paraId="5A19CB88" w14:textId="078ED237" w:rsidR="008538F7" w:rsidRDefault="008538F7" w:rsidP="00000F03">
      <w:pPr>
        <w:pStyle w:val="Bulletindent"/>
      </w:pPr>
      <w:r>
        <w:t>exchanging information and learnings transparently</w:t>
      </w:r>
      <w:r w:rsidR="00C6096C">
        <w:t>; and</w:t>
      </w:r>
    </w:p>
    <w:p w14:paraId="3F9C7534" w14:textId="188DD19E" w:rsidR="008538F7" w:rsidRDefault="000154CC" w:rsidP="00000F03">
      <w:pPr>
        <w:pStyle w:val="Bulletindent"/>
      </w:pPr>
      <w:r w:rsidRPr="00897F6E">
        <w:t>developing capacity</w:t>
      </w:r>
      <w:r w:rsidR="008538F7">
        <w:t>.</w:t>
      </w:r>
    </w:p>
    <w:p w14:paraId="442AA22D" w14:textId="786E2998" w:rsidR="000154CC" w:rsidRPr="00897F6E" w:rsidRDefault="008538F7" w:rsidP="00000F03">
      <w:pPr>
        <w:pStyle w:val="NormalIndent"/>
        <w:keepNext/>
      </w:pPr>
      <w:r>
        <w:t xml:space="preserve">These principles are evident through </w:t>
      </w:r>
      <w:r w:rsidR="000154CC" w:rsidRPr="00897F6E">
        <w:t>initiatives such as:</w:t>
      </w:r>
    </w:p>
    <w:p w14:paraId="329C65E6" w14:textId="183FAA8D" w:rsidR="000154CC" w:rsidRPr="00897F6E" w:rsidRDefault="008538F7" w:rsidP="00000F03">
      <w:pPr>
        <w:pStyle w:val="Bulletindent"/>
        <w:keepNext/>
      </w:pPr>
      <w:r>
        <w:t xml:space="preserve">the </w:t>
      </w:r>
      <w:r w:rsidR="000154CC" w:rsidRPr="00897F6E">
        <w:t>Senior Representatives Group (SRG)</w:t>
      </w:r>
      <w:r w:rsidR="00C6096C">
        <w:t>;</w:t>
      </w:r>
    </w:p>
    <w:p w14:paraId="34FE0252" w14:textId="0770EB26" w:rsidR="000154CC" w:rsidRPr="00897F6E" w:rsidRDefault="000154CC" w:rsidP="00000F03">
      <w:pPr>
        <w:pStyle w:val="Bulletindent"/>
        <w:keepNext/>
      </w:pPr>
      <w:r w:rsidRPr="00897F6E">
        <w:t>the Handover Induction Workshop</w:t>
      </w:r>
      <w:r w:rsidR="00C6096C">
        <w:t>;</w:t>
      </w:r>
    </w:p>
    <w:p w14:paraId="0FABCE7F" w14:textId="6F569F5C" w:rsidR="000154CC" w:rsidRPr="00897F6E" w:rsidRDefault="000154CC" w:rsidP="000722DE">
      <w:pPr>
        <w:pStyle w:val="Bulletindent"/>
      </w:pPr>
      <w:r w:rsidRPr="00897F6E">
        <w:t>Key Result Areas</w:t>
      </w:r>
      <w:r w:rsidR="008538F7">
        <w:t xml:space="preserve"> (KRAs)</w:t>
      </w:r>
      <w:r w:rsidR="00C6096C">
        <w:t>; and</w:t>
      </w:r>
    </w:p>
    <w:p w14:paraId="4D1D9549" w14:textId="4C4AE138" w:rsidR="000154CC" w:rsidRPr="00897F6E" w:rsidRDefault="000154CC" w:rsidP="00000F03">
      <w:pPr>
        <w:pStyle w:val="Bulletindent"/>
      </w:pPr>
      <w:r w:rsidRPr="00897F6E">
        <w:t xml:space="preserve">proactive </w:t>
      </w:r>
      <w:r w:rsidR="00241752">
        <w:t>P</w:t>
      </w:r>
      <w:r w:rsidRPr="00897F6E">
        <w:t>rincipal engagement.</w:t>
      </w:r>
    </w:p>
    <w:p w14:paraId="02F4DF60" w14:textId="723F95C9" w:rsidR="000154CC" w:rsidRPr="00897F6E" w:rsidRDefault="008538F7" w:rsidP="00785EBD">
      <w:pPr>
        <w:pStyle w:val="NormalIndent"/>
      </w:pPr>
      <w:r>
        <w:t xml:space="preserve">The </w:t>
      </w:r>
      <w:r w:rsidR="000154CC" w:rsidRPr="00897F6E">
        <w:t>Principal</w:t>
      </w:r>
      <w:r w:rsidR="004C1C43">
        <w:t>’s</w:t>
      </w:r>
      <w:r w:rsidR="000154CC" w:rsidRPr="00897F6E">
        <w:t xml:space="preserve"> KRAs </w:t>
      </w:r>
      <w:r>
        <w:t>ar</w:t>
      </w:r>
      <w:r w:rsidR="006C0F8C" w:rsidRPr="00B01DB0">
        <w:t>e</w:t>
      </w:r>
      <w:r w:rsidR="000154CC" w:rsidRPr="00897F6E">
        <w:t xml:space="preserve"> </w:t>
      </w:r>
      <w:r w:rsidR="00012D8E">
        <w:t>‘</w:t>
      </w:r>
      <w:r w:rsidR="000154CC" w:rsidRPr="00897F6E">
        <w:t>soft</w:t>
      </w:r>
      <w:r w:rsidR="00012D8E">
        <w:t>’</w:t>
      </w:r>
      <w:r w:rsidR="000154CC" w:rsidRPr="00897F6E">
        <w:t xml:space="preserve"> KRAs which are not linked to any financial incentive regime and do not provide the Contractor with any relief should the Principal fail to meet its KRAs (sample KRAs</w:t>
      </w:r>
      <w:r w:rsidR="002E41B0">
        <w:t xml:space="preserve"> are</w:t>
      </w:r>
      <w:r w:rsidR="000154CC" w:rsidRPr="00897F6E">
        <w:t xml:space="preserve"> included in Schedule</w:t>
      </w:r>
      <w:r w:rsidR="00B15DEE">
        <w:t xml:space="preserve"> 8 – Key Result Areas</w:t>
      </w:r>
      <w:r w:rsidR="000154CC" w:rsidRPr="00897F6E">
        <w:t>).</w:t>
      </w:r>
      <w:r w:rsidR="006C06D6">
        <w:rPr>
          <w:rFonts w:ascii="Calibri" w:hAnsi="Calibri" w:cs="Calibri"/>
        </w:rPr>
        <w:t xml:space="preserve"> </w:t>
      </w:r>
      <w:r w:rsidR="000154CC" w:rsidRPr="00897F6E">
        <w:t>The Principal</w:t>
      </w:r>
      <w:r w:rsidR="00646481">
        <w:t>’s</w:t>
      </w:r>
      <w:r w:rsidR="000154CC" w:rsidRPr="00897F6E">
        <w:t xml:space="preserve"> KRAs form an important part of the </w:t>
      </w:r>
      <w:r w:rsidR="005C249E">
        <w:t>collaborative</w:t>
      </w:r>
      <w:r w:rsidR="005C249E" w:rsidRPr="00897F6E">
        <w:t xml:space="preserve"> </w:t>
      </w:r>
      <w:r w:rsidR="000154CC" w:rsidRPr="00897F6E">
        <w:t>nature of the Enhanced D&amp;C</w:t>
      </w:r>
      <w:r w:rsidR="00646481">
        <w:t xml:space="preserve"> Deed</w:t>
      </w:r>
      <w:r w:rsidR="000154CC" w:rsidRPr="00897F6E">
        <w:t xml:space="preserve"> and seek to achieve pro</w:t>
      </w:r>
      <w:r w:rsidR="008A6745">
        <w:t>active</w:t>
      </w:r>
      <w:r w:rsidR="000154CC" w:rsidRPr="00897F6E">
        <w:t xml:space="preserve"> Principal engagement throughout delivery of the Project and to facilitate achievement of the Project Objectives.</w:t>
      </w:r>
    </w:p>
    <w:p w14:paraId="072A0ECA" w14:textId="2CD9E3FA" w:rsidR="000154CC" w:rsidRPr="00897F6E" w:rsidRDefault="000154CC" w:rsidP="00785EBD">
      <w:pPr>
        <w:pStyle w:val="NormalIndent"/>
      </w:pPr>
      <w:r w:rsidRPr="00897F6E">
        <w:t>There should not be an increased risk of dispute through the use of the Principal</w:t>
      </w:r>
      <w:r w:rsidR="00646481">
        <w:t>’s</w:t>
      </w:r>
      <w:r w:rsidRPr="00897F6E">
        <w:t xml:space="preserve"> KRAs given it is clear that the Contractor has no claim against the Principal in respect of them and there is no operative obligation on the Principal to meet the KRAs.</w:t>
      </w:r>
      <w:r w:rsidR="006C06D6">
        <w:rPr>
          <w:rFonts w:ascii="Calibri" w:hAnsi="Calibri" w:cs="Calibri"/>
        </w:rPr>
        <w:t xml:space="preserve"> </w:t>
      </w:r>
      <w:r w:rsidRPr="00897F6E">
        <w:t xml:space="preserve">Instead, they are assessed by the Contractor in the Regular Performance Reports which are submitted to the </w:t>
      </w:r>
      <w:r w:rsidR="006C06D6">
        <w:t xml:space="preserve">SRG </w:t>
      </w:r>
      <w:r w:rsidRPr="00897F6E">
        <w:t>for consideration, with the intent that any issues raised in those reports would be addressed at a senior level before any issues became formal disputes.</w:t>
      </w:r>
    </w:p>
    <w:p w14:paraId="7386159A" w14:textId="3E0BA5B8" w:rsidR="000154CC" w:rsidRPr="00897F6E" w:rsidRDefault="000154CC" w:rsidP="00785EBD">
      <w:pPr>
        <w:pStyle w:val="NormalIndent"/>
      </w:pPr>
      <w:r w:rsidRPr="00897F6E">
        <w:t>Principal</w:t>
      </w:r>
      <w:r w:rsidR="00F960E2">
        <w:t>’s</w:t>
      </w:r>
      <w:r w:rsidRPr="00897F6E">
        <w:t xml:space="preserve"> KRAs should be considered on a project</w:t>
      </w:r>
      <w:r w:rsidR="004C2379">
        <w:t>-</w:t>
      </w:r>
      <w:r w:rsidRPr="00897F6E">
        <w:t>specific basis. The</w:t>
      </w:r>
      <w:r w:rsidR="00D73A1D">
        <w:t>se</w:t>
      </w:r>
      <w:r w:rsidRPr="00897F6E">
        <w:t xml:space="preserve"> KRAs are intended to cover (</w:t>
      </w:r>
      <w:r w:rsidR="008A6745">
        <w:t>among</w:t>
      </w:r>
      <w:r w:rsidRPr="00897F6E">
        <w:t xml:space="preserve"> other things):</w:t>
      </w:r>
    </w:p>
    <w:p w14:paraId="79F7AAF2" w14:textId="5FE14AA6" w:rsidR="000154CC" w:rsidRDefault="00D73A1D" w:rsidP="00000F03">
      <w:pPr>
        <w:pStyle w:val="Bulletindent"/>
      </w:pPr>
      <w:r>
        <w:t xml:space="preserve">how </w:t>
      </w:r>
      <w:r w:rsidR="000154CC">
        <w:t>the Contractor rat</w:t>
      </w:r>
      <w:r>
        <w:t>es</w:t>
      </w:r>
      <w:r w:rsidR="000154CC">
        <w:t xml:space="preserve"> the performance of the </w:t>
      </w:r>
      <w:r w:rsidR="006C06D6">
        <w:t>SRG</w:t>
      </w:r>
      <w:r w:rsidR="000154CC">
        <w:t xml:space="preserve"> in discharging its functions</w:t>
      </w:r>
      <w:r w:rsidR="00C6096C">
        <w:t>;</w:t>
      </w:r>
    </w:p>
    <w:p w14:paraId="5B965172" w14:textId="19E6001D" w:rsidR="00241752" w:rsidRDefault="00D73A1D" w:rsidP="00000F03">
      <w:pPr>
        <w:pStyle w:val="Bulletindent"/>
      </w:pPr>
      <w:r>
        <w:t xml:space="preserve">how </w:t>
      </w:r>
      <w:r w:rsidR="000154CC">
        <w:t>the Contractor rat</w:t>
      </w:r>
      <w:r>
        <w:t>es</w:t>
      </w:r>
      <w:r w:rsidR="000154CC">
        <w:t xml:space="preserve"> the performance</w:t>
      </w:r>
      <w:r w:rsidR="00241752">
        <w:t xml:space="preserve"> of the Principal</w:t>
      </w:r>
      <w:r w:rsidR="000154CC">
        <w:t xml:space="preserve"> in proactively engaging </w:t>
      </w:r>
      <w:r w:rsidR="00241752">
        <w:t>with</w:t>
      </w:r>
      <w:r w:rsidR="000154CC">
        <w:t xml:space="preserve"> th</w:t>
      </w:r>
      <w:r w:rsidR="00241752">
        <w:t>ose</w:t>
      </w:r>
      <w:r w:rsidR="000154CC">
        <w:t xml:space="preserve"> matters referred to in clause 4.6 </w:t>
      </w:r>
      <w:r w:rsidR="00241752">
        <w:t>(</w:t>
      </w:r>
      <w:r>
        <w:t>p</w:t>
      </w:r>
      <w:r w:rsidR="000154CC">
        <w:t>roactive Principal engagement</w:t>
      </w:r>
      <w:r w:rsidR="00241752">
        <w:t>). This includes:</w:t>
      </w:r>
    </w:p>
    <w:p w14:paraId="7B4ACD0A" w14:textId="5E8A4939" w:rsidR="00241752" w:rsidRDefault="000154CC" w:rsidP="00000F03">
      <w:pPr>
        <w:pStyle w:val="Bulletindent2"/>
      </w:pPr>
      <w:r>
        <w:t>the provision of information</w:t>
      </w:r>
      <w:r w:rsidR="00C6096C">
        <w:t>;</w:t>
      </w:r>
    </w:p>
    <w:p w14:paraId="02395338" w14:textId="78557F42" w:rsidR="00241752" w:rsidRDefault="00241752" w:rsidP="00000F03">
      <w:pPr>
        <w:pStyle w:val="Bulletindent2"/>
      </w:pPr>
      <w:r>
        <w:t xml:space="preserve">the </w:t>
      </w:r>
      <w:r w:rsidR="000154CC">
        <w:t>facilitative exercise of powers by third parties</w:t>
      </w:r>
      <w:r w:rsidR="00C6096C">
        <w:t>;</w:t>
      </w:r>
    </w:p>
    <w:p w14:paraId="096EAF0E" w14:textId="7258F3F6" w:rsidR="00241752" w:rsidRDefault="000154CC" w:rsidP="00000F03">
      <w:pPr>
        <w:pStyle w:val="Bulletindent2"/>
      </w:pPr>
      <w:r>
        <w:t>stakeholder management</w:t>
      </w:r>
      <w:r w:rsidR="00C6096C">
        <w:t>;</w:t>
      </w:r>
    </w:p>
    <w:p w14:paraId="0961CC55" w14:textId="774C916D" w:rsidR="00241752" w:rsidRDefault="00241752" w:rsidP="00000F03">
      <w:pPr>
        <w:pStyle w:val="Bulletindent2"/>
      </w:pPr>
      <w:r>
        <w:t xml:space="preserve">the </w:t>
      </w:r>
      <w:r w:rsidR="000154CC">
        <w:t>coordination of interfaces</w:t>
      </w:r>
      <w:r w:rsidR="00C6096C">
        <w:t>; and</w:t>
      </w:r>
    </w:p>
    <w:p w14:paraId="2D65FA21" w14:textId="66A53E0C" w:rsidR="000154CC" w:rsidRDefault="00241752" w:rsidP="00000F03">
      <w:pPr>
        <w:pStyle w:val="Bulletindent2"/>
      </w:pPr>
      <w:r>
        <w:t xml:space="preserve">the </w:t>
      </w:r>
      <w:r w:rsidR="000154CC">
        <w:t xml:space="preserve">resolution of impediments to the </w:t>
      </w:r>
      <w:r w:rsidR="006C06D6">
        <w:t>P</w:t>
      </w:r>
      <w:r w:rsidR="000154CC">
        <w:t xml:space="preserve">roject </w:t>
      </w:r>
      <w:r w:rsidR="006C06D6">
        <w:t>O</w:t>
      </w:r>
      <w:r w:rsidR="000154CC">
        <w:t>bjectives</w:t>
      </w:r>
      <w:r w:rsidR="00C6096C">
        <w:t>;</w:t>
      </w:r>
    </w:p>
    <w:p w14:paraId="48B6193C" w14:textId="264A970D" w:rsidR="00241752" w:rsidRPr="008D5B2A" w:rsidRDefault="00241752" w:rsidP="00000F03">
      <w:pPr>
        <w:pStyle w:val="Bulletindent"/>
        <w:rPr>
          <w:rFonts w:cs="Arial"/>
        </w:rPr>
      </w:pPr>
      <w:r>
        <w:t>how many</w:t>
      </w:r>
      <w:r w:rsidR="000154CC">
        <w:t xml:space="preserve"> </w:t>
      </w:r>
      <w:r w:rsidR="006C06D6">
        <w:t>r</w:t>
      </w:r>
      <w:r w:rsidR="000154CC">
        <w:t xml:space="preserve">eferred </w:t>
      </w:r>
      <w:r w:rsidR="006C06D6">
        <w:t>i</w:t>
      </w:r>
      <w:r w:rsidR="000154CC">
        <w:t xml:space="preserve">ssues </w:t>
      </w:r>
      <w:r>
        <w:t>have been raised to the IRT</w:t>
      </w:r>
      <w:r w:rsidR="00C6096C">
        <w:t>; and</w:t>
      </w:r>
    </w:p>
    <w:p w14:paraId="3C399357" w14:textId="14E5F2D7" w:rsidR="000154CC" w:rsidRPr="005667CC" w:rsidRDefault="00241752" w:rsidP="00000F03">
      <w:pPr>
        <w:pStyle w:val="Bulletindent"/>
        <w:rPr>
          <w:rFonts w:cs="Arial"/>
        </w:rPr>
      </w:pPr>
      <w:r>
        <w:t xml:space="preserve">how successfully these issues have been </w:t>
      </w:r>
      <w:r w:rsidR="000154CC">
        <w:t xml:space="preserve">resolved by the IRT </w:t>
      </w:r>
      <w:r>
        <w:t>(including whether a</w:t>
      </w:r>
      <w:r w:rsidR="000154CC">
        <w:t xml:space="preserve"> Bespoke Resolution Procedure was agreed</w:t>
      </w:r>
      <w:r>
        <w:t xml:space="preserve"> upon)</w:t>
      </w:r>
      <w:r w:rsidR="000154CC">
        <w:t>.</w:t>
      </w:r>
    </w:p>
    <w:p w14:paraId="6C06C8B2" w14:textId="7B824FCB" w:rsidR="005667CC" w:rsidRDefault="005667CC" w:rsidP="00000F03">
      <w:pPr>
        <w:pStyle w:val="HighlightBoxHeading"/>
        <w:keepNext/>
      </w:pPr>
      <w:r w:rsidRPr="00897F6E">
        <w:t>Why include this concept?</w:t>
      </w:r>
    </w:p>
    <w:p w14:paraId="7AA6D9D1" w14:textId="2A76F76B" w:rsidR="005667CC" w:rsidRPr="005667CC" w:rsidRDefault="005667CC" w:rsidP="00000F03">
      <w:pPr>
        <w:pStyle w:val="HighlightBoxText"/>
        <w:keepNext/>
      </w:pPr>
      <w:r>
        <w:t>It is best to have a process in place that allows issues to be brought to the attention of those who have power to resolve them</w:t>
      </w:r>
      <w:r w:rsidR="1609444C">
        <w:t xml:space="preserve"> </w:t>
      </w:r>
      <w:r>
        <w:t>as they arise</w:t>
      </w:r>
      <w:r w:rsidRPr="00897F6E">
        <w:t xml:space="preserve">. </w:t>
      </w:r>
      <w:r>
        <w:t>This bespoke process can</w:t>
      </w:r>
      <w:r w:rsidRPr="00897F6E">
        <w:t xml:space="preserve"> rapidly resolve issues</w:t>
      </w:r>
      <w:r>
        <w:t xml:space="preserve"> in a manner that is</w:t>
      </w:r>
      <w:r w:rsidRPr="00897F6E">
        <w:t xml:space="preserve"> </w:t>
      </w:r>
      <w:r>
        <w:t>sensitive to</w:t>
      </w:r>
      <w:r w:rsidRPr="00897F6E">
        <w:t xml:space="preserve"> project circumstances before </w:t>
      </w:r>
      <w:r>
        <w:t xml:space="preserve">applying </w:t>
      </w:r>
      <w:r w:rsidRPr="00897F6E">
        <w:t>traditional dispute resolution proces</w:t>
      </w:r>
      <w:r>
        <w:t>ses</w:t>
      </w:r>
      <w:r w:rsidRPr="00897F6E">
        <w:t>.</w:t>
      </w:r>
    </w:p>
    <w:p w14:paraId="07D631CC" w14:textId="27D0B9F2" w:rsidR="000154CC" w:rsidRDefault="000154CC" w:rsidP="00000F03">
      <w:pPr>
        <w:pStyle w:val="Heading3numbered"/>
        <w:rPr>
          <w:lang w:val="en-GB"/>
        </w:rPr>
      </w:pPr>
      <w:bookmarkStart w:id="27" w:name="_Toc136340401"/>
      <w:bookmarkStart w:id="28" w:name="_Toc145424993"/>
      <w:r>
        <w:rPr>
          <w:lang w:val="en-GB"/>
        </w:rPr>
        <w:t>Issue resolution</w:t>
      </w:r>
      <w:bookmarkEnd w:id="27"/>
      <w:bookmarkEnd w:id="28"/>
    </w:p>
    <w:p w14:paraId="63CBFAA3" w14:textId="056641F2" w:rsidR="000154CC" w:rsidRDefault="000154CC" w:rsidP="00785EBD">
      <w:pPr>
        <w:pStyle w:val="NormalIndent"/>
        <w:rPr>
          <w:lang w:val="en-GB"/>
        </w:rPr>
      </w:pPr>
      <w:r>
        <w:rPr>
          <w:lang w:val="en-GB"/>
        </w:rPr>
        <w:t xml:space="preserve">The Enhanced D&amp;C Deed provides for a time-limited bespoke issue resolution process. This involves a commitment by the parties to early identification and </w:t>
      </w:r>
      <w:r w:rsidR="00241752">
        <w:rPr>
          <w:lang w:val="en-GB"/>
        </w:rPr>
        <w:t xml:space="preserve">collaborative </w:t>
      </w:r>
      <w:r>
        <w:rPr>
          <w:lang w:val="en-GB"/>
        </w:rPr>
        <w:t>resolution of issues</w:t>
      </w:r>
      <w:r w:rsidR="00241752">
        <w:rPr>
          <w:lang w:val="en-GB"/>
        </w:rPr>
        <w:t>. This is</w:t>
      </w:r>
      <w:r>
        <w:rPr>
          <w:lang w:val="en-GB"/>
        </w:rPr>
        <w:t xml:space="preserve"> consistent with the overall </w:t>
      </w:r>
      <w:r w:rsidR="00241752">
        <w:rPr>
          <w:lang w:val="en-GB"/>
        </w:rPr>
        <w:t xml:space="preserve">collaborative </w:t>
      </w:r>
      <w:r>
        <w:rPr>
          <w:lang w:val="en-GB"/>
        </w:rPr>
        <w:t xml:space="preserve">nature of the Enhanced D&amp;C Deed and the </w:t>
      </w:r>
      <w:r w:rsidR="006C06D6">
        <w:rPr>
          <w:lang w:val="en-GB"/>
        </w:rPr>
        <w:t>b</w:t>
      </w:r>
      <w:r>
        <w:rPr>
          <w:lang w:val="en-GB"/>
        </w:rPr>
        <w:t xml:space="preserve">ehavioural </w:t>
      </w:r>
      <w:r w:rsidR="006C06D6">
        <w:rPr>
          <w:lang w:val="en-GB"/>
        </w:rPr>
        <w:t>p</w:t>
      </w:r>
      <w:r>
        <w:rPr>
          <w:lang w:val="en-GB"/>
        </w:rPr>
        <w:t>rinciples</w:t>
      </w:r>
      <w:r w:rsidR="00361B41">
        <w:rPr>
          <w:lang w:val="en-GB"/>
        </w:rPr>
        <w:t xml:space="preserve"> that underpin it</w:t>
      </w:r>
      <w:r>
        <w:rPr>
          <w:lang w:val="en-GB"/>
        </w:rPr>
        <w:t xml:space="preserve">. The establishment of an </w:t>
      </w:r>
      <w:r w:rsidR="00361B41">
        <w:rPr>
          <w:lang w:val="en-GB"/>
        </w:rPr>
        <w:t>IRT,</w:t>
      </w:r>
      <w:r>
        <w:rPr>
          <w:lang w:val="en-GB"/>
        </w:rPr>
        <w:t xml:space="preserve"> which includes an evenly divided team of Principal and Contractor </w:t>
      </w:r>
      <w:r w:rsidR="00012D8E">
        <w:rPr>
          <w:lang w:val="en-GB"/>
        </w:rPr>
        <w:t>R</w:t>
      </w:r>
      <w:r>
        <w:rPr>
          <w:lang w:val="en-GB"/>
        </w:rPr>
        <w:t xml:space="preserve">epresentatives, </w:t>
      </w:r>
      <w:r w:rsidR="00361B41">
        <w:rPr>
          <w:lang w:val="en-GB"/>
        </w:rPr>
        <w:t>encourages parties to</w:t>
      </w:r>
      <w:r>
        <w:rPr>
          <w:lang w:val="en-GB"/>
        </w:rPr>
        <w:t xml:space="preserve"> agree </w:t>
      </w:r>
      <w:r w:rsidR="00361B41">
        <w:rPr>
          <w:lang w:val="en-GB"/>
        </w:rPr>
        <w:t xml:space="preserve">on </w:t>
      </w:r>
      <w:r>
        <w:rPr>
          <w:lang w:val="en-GB"/>
        </w:rPr>
        <w:t xml:space="preserve">a bespoke process prior to </w:t>
      </w:r>
      <w:r w:rsidR="00361B41">
        <w:rPr>
          <w:lang w:val="en-GB"/>
        </w:rPr>
        <w:t xml:space="preserve">pursuing </w:t>
      </w:r>
      <w:r>
        <w:rPr>
          <w:lang w:val="en-GB"/>
        </w:rPr>
        <w:t>more formal resolution processes.</w:t>
      </w:r>
    </w:p>
    <w:p w14:paraId="235B1B01" w14:textId="4059FC5B" w:rsidR="000154CC" w:rsidRDefault="000154CC" w:rsidP="00785EBD">
      <w:pPr>
        <w:pStyle w:val="NormalIndent"/>
        <w:rPr>
          <w:lang w:val="en-GB"/>
        </w:rPr>
      </w:pPr>
      <w:r>
        <w:rPr>
          <w:lang w:val="en-GB"/>
        </w:rPr>
        <w:t>If the bespoke process is not used, the more formal resolution process applies.</w:t>
      </w:r>
    </w:p>
    <w:p w14:paraId="7927BC64" w14:textId="6395D495" w:rsidR="000154CC" w:rsidRDefault="000154CC" w:rsidP="002272AC">
      <w:pPr>
        <w:pStyle w:val="NormalIndent"/>
        <w:keepNext/>
        <w:rPr>
          <w:lang w:val="en-GB"/>
        </w:rPr>
      </w:pPr>
      <w:r>
        <w:rPr>
          <w:lang w:val="en-GB"/>
        </w:rPr>
        <w:t xml:space="preserve">An overview of the dispute resolution process is provided in </w:t>
      </w:r>
      <w:r w:rsidR="002272AC">
        <w:rPr>
          <w:lang w:val="en-GB"/>
        </w:rPr>
        <w:fldChar w:fldCharType="begin" w:fldLock="1"/>
      </w:r>
      <w:r w:rsidR="002272AC">
        <w:rPr>
          <w:lang w:val="en-GB"/>
        </w:rPr>
        <w:instrText xml:space="preserve"> REF _Ref143856723 \h </w:instrText>
      </w:r>
      <w:r w:rsidR="002272AC">
        <w:rPr>
          <w:lang w:val="en-GB"/>
        </w:rPr>
      </w:r>
      <w:r w:rsidR="002272AC">
        <w:rPr>
          <w:lang w:val="en-GB"/>
        </w:rPr>
        <w:fldChar w:fldCharType="separate"/>
      </w:r>
      <w:r w:rsidR="001D0D0F">
        <w:t xml:space="preserve">Figure </w:t>
      </w:r>
      <w:r w:rsidR="001D0D0F">
        <w:rPr>
          <w:noProof/>
        </w:rPr>
        <w:t>2</w:t>
      </w:r>
      <w:r w:rsidR="002272AC">
        <w:rPr>
          <w:lang w:val="en-GB"/>
        </w:rPr>
        <w:fldChar w:fldCharType="end"/>
      </w:r>
      <w:r>
        <w:rPr>
          <w:lang w:val="en-GB"/>
        </w:rPr>
        <w:t>. A detailed overview is also at Appendix B.</w:t>
      </w:r>
    </w:p>
    <w:p w14:paraId="32BB3DE8" w14:textId="1B01E548" w:rsidR="00362FA9" w:rsidRDefault="002272AC" w:rsidP="002272AC">
      <w:pPr>
        <w:pStyle w:val="Caption"/>
      </w:pPr>
      <w:bookmarkStart w:id="29" w:name="_Ref143856723"/>
      <w:r>
        <w:t xml:space="preserve">Figure </w:t>
      </w:r>
      <w:r>
        <w:fldChar w:fldCharType="begin"/>
      </w:r>
      <w:r>
        <w:instrText xml:space="preserve"> SEQ Figure \* ARABIC </w:instrText>
      </w:r>
      <w:r>
        <w:fldChar w:fldCharType="separate"/>
      </w:r>
      <w:r w:rsidR="00D222C3">
        <w:rPr>
          <w:noProof/>
        </w:rPr>
        <w:t>2</w:t>
      </w:r>
      <w:r>
        <w:fldChar w:fldCharType="end"/>
      </w:r>
      <w:bookmarkEnd w:id="29"/>
      <w:r>
        <w:t xml:space="preserve"> </w:t>
      </w:r>
      <w:r w:rsidRPr="00897F6E">
        <w:t>– Overview of the issue resolution process</w:t>
      </w:r>
    </w:p>
    <w:p w14:paraId="6E86A7A0" w14:textId="4C2348BD" w:rsidR="00291FE4" w:rsidRPr="00291FE4" w:rsidRDefault="00DB590A" w:rsidP="00291FE4">
      <w:pPr>
        <w:pStyle w:val="NormalIndent"/>
      </w:pPr>
      <w:r w:rsidRPr="00DB590A">
        <w:rPr>
          <w:noProof/>
        </w:rPr>
        <w:drawing>
          <wp:inline distT="0" distB="0" distL="0" distR="0" wp14:anchorId="00AA466B" wp14:editId="59521860">
            <wp:extent cx="5061600" cy="4431844"/>
            <wp:effectExtent l="0" t="0" r="5715" b="6985"/>
            <wp:docPr id="1" name="Picture 1" descr="Figure displays a flowchart of the issue resolution process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igure displays a flowchart of the issue resolution process as described above"/>
                    <pic:cNvPicPr/>
                  </pic:nvPicPr>
                  <pic:blipFill>
                    <a:blip r:embed="rId46">
                      <a:extLst>
                        <a:ext uri="{96DAC541-7B7A-43D3-8B79-37D633B846F1}">
                          <asvg:svgBlip xmlns:asvg="http://schemas.microsoft.com/office/drawing/2016/SVG/main" r:embed="rId47"/>
                        </a:ext>
                      </a:extLst>
                    </a:blip>
                    <a:stretch>
                      <a:fillRect/>
                    </a:stretch>
                  </pic:blipFill>
                  <pic:spPr>
                    <a:xfrm>
                      <a:off x="0" y="0"/>
                      <a:ext cx="5066127" cy="4435808"/>
                    </a:xfrm>
                    <a:prstGeom prst="rect">
                      <a:avLst/>
                    </a:prstGeom>
                  </pic:spPr>
                </pic:pic>
              </a:graphicData>
            </a:graphic>
          </wp:inline>
        </w:drawing>
      </w:r>
    </w:p>
    <w:p w14:paraId="04735007" w14:textId="77777777" w:rsidR="000154CC" w:rsidRDefault="000154CC" w:rsidP="00000F03">
      <w:pPr>
        <w:pStyle w:val="Heading3numbered"/>
        <w:rPr>
          <w:lang w:val="en-GB"/>
        </w:rPr>
      </w:pPr>
      <w:bookmarkStart w:id="30" w:name="_Toc78559250"/>
      <w:bookmarkStart w:id="31" w:name="_Toc136340402"/>
      <w:bookmarkStart w:id="32" w:name="_Toc145424994"/>
      <w:r>
        <w:t>Performance regime</w:t>
      </w:r>
      <w:bookmarkEnd w:id="30"/>
      <w:bookmarkEnd w:id="31"/>
      <w:bookmarkEnd w:id="32"/>
    </w:p>
    <w:p w14:paraId="56D1CE38" w14:textId="0A322BB1" w:rsidR="000154CC" w:rsidRDefault="009D767C" w:rsidP="00785EBD">
      <w:pPr>
        <w:pStyle w:val="NormalIndent"/>
      </w:pPr>
      <w:r>
        <w:t>S</w:t>
      </w:r>
      <w:r w:rsidR="000154CC">
        <w:t>tandard D&amp;C contract</w:t>
      </w:r>
      <w:r>
        <w:t>s</w:t>
      </w:r>
      <w:r w:rsidR="000154CC">
        <w:t xml:space="preserve"> do not </w:t>
      </w:r>
      <w:r>
        <w:t xml:space="preserve">generally </w:t>
      </w:r>
      <w:r w:rsidR="000154CC">
        <w:t xml:space="preserve">provide additional incentives for timely delivery, only consequences for late delivery. The Enhanced D&amp;C </w:t>
      </w:r>
      <w:r w:rsidR="00262545">
        <w:t>Deed</w:t>
      </w:r>
      <w:r w:rsidR="000154CC">
        <w:t xml:space="preserve"> </w:t>
      </w:r>
      <w:r w:rsidR="009E3223">
        <w:t>allows</w:t>
      </w:r>
      <w:r w:rsidR="000154CC">
        <w:t xml:space="preserve"> project teams to establish a discretionary performance pool </w:t>
      </w:r>
      <w:r w:rsidR="00361B41">
        <w:t>which</w:t>
      </w:r>
      <w:r w:rsidR="000154CC">
        <w:t xml:space="preserve"> incentivise</w:t>
      </w:r>
      <w:r w:rsidR="00361B41">
        <w:t>s</w:t>
      </w:r>
      <w:r w:rsidR="000154CC">
        <w:t xml:space="preserve"> contractors </w:t>
      </w:r>
      <w:r w:rsidR="00361B41">
        <w:t xml:space="preserve">to </w:t>
      </w:r>
      <w:r w:rsidR="000154CC">
        <w:t>manag</w:t>
      </w:r>
      <w:r w:rsidR="00361B41">
        <w:t>e</w:t>
      </w:r>
      <w:r w:rsidR="000154CC">
        <w:t xml:space="preserve"> specific events which are above and beyond core contractual requirements.</w:t>
      </w:r>
    </w:p>
    <w:p w14:paraId="49E12497" w14:textId="014C4813" w:rsidR="000154CC" w:rsidRDefault="000154CC" w:rsidP="00785EBD">
      <w:pPr>
        <w:pStyle w:val="NormalIndent"/>
      </w:pPr>
      <w:r>
        <w:t>Project teams will need to</w:t>
      </w:r>
      <w:r w:rsidR="009E3223">
        <w:t xml:space="preserve"> consult with DTF to</w:t>
      </w:r>
      <w:r>
        <w:t xml:space="preserve"> put together a proposal </w:t>
      </w:r>
      <w:r w:rsidR="009E3223">
        <w:t xml:space="preserve">which outlines </w:t>
      </w:r>
      <w:r>
        <w:t xml:space="preserve">the need for a performance pool and </w:t>
      </w:r>
      <w:r w:rsidR="009E3223">
        <w:t xml:space="preserve">the </w:t>
      </w:r>
      <w:r>
        <w:t xml:space="preserve">rationale for </w:t>
      </w:r>
      <w:r w:rsidR="009E3223">
        <w:t xml:space="preserve">its </w:t>
      </w:r>
      <w:r>
        <w:t xml:space="preserve">size. The performance pool </w:t>
      </w:r>
      <w:r w:rsidR="009E3223">
        <w:t>should</w:t>
      </w:r>
      <w:r>
        <w:t xml:space="preserve"> address specific events or activities such as:</w:t>
      </w:r>
    </w:p>
    <w:p w14:paraId="5D45A46C" w14:textId="205D223E" w:rsidR="000154CC" w:rsidRPr="00897F6E" w:rsidRDefault="009E3223" w:rsidP="00000F03">
      <w:pPr>
        <w:pStyle w:val="Bulletindent"/>
      </w:pPr>
      <w:r>
        <w:t>i</w:t>
      </w:r>
      <w:r w:rsidR="000154CC" w:rsidRPr="00897F6E">
        <w:t xml:space="preserve">ncentivising </w:t>
      </w:r>
      <w:r>
        <w:t xml:space="preserve">the </w:t>
      </w:r>
      <w:r w:rsidR="000154CC" w:rsidRPr="00897F6E">
        <w:t>timely delivery of major project milestones</w:t>
      </w:r>
      <w:r w:rsidR="00C6096C">
        <w:t>;</w:t>
      </w:r>
    </w:p>
    <w:p w14:paraId="53C1AED5" w14:textId="076609CE" w:rsidR="000154CC" w:rsidRPr="00897F6E" w:rsidRDefault="009E3223" w:rsidP="00000F03">
      <w:pPr>
        <w:pStyle w:val="Bulletindent"/>
      </w:pPr>
      <w:r>
        <w:t>managing</w:t>
      </w:r>
      <w:r w:rsidRPr="00897F6E">
        <w:t xml:space="preserve"> </w:t>
      </w:r>
      <w:r w:rsidR="000154CC" w:rsidRPr="00897F6E">
        <w:t>major interfaces</w:t>
      </w:r>
      <w:r w:rsidR="00C6096C">
        <w:t>; and</w:t>
      </w:r>
    </w:p>
    <w:p w14:paraId="485CF4EC" w14:textId="28B04406" w:rsidR="000154CC" w:rsidRPr="00897F6E" w:rsidRDefault="009E3223" w:rsidP="00000F03">
      <w:pPr>
        <w:pStyle w:val="Bulletindent"/>
      </w:pPr>
      <w:r>
        <w:t>managing</w:t>
      </w:r>
      <w:r w:rsidR="000154CC" w:rsidRPr="00897F6E">
        <w:t xml:space="preserve"> disruption to the community</w:t>
      </w:r>
      <w:r>
        <w:t>.</w:t>
      </w:r>
    </w:p>
    <w:p w14:paraId="312CEFE1" w14:textId="27B00FD8" w:rsidR="000154CC" w:rsidRPr="00897F6E" w:rsidRDefault="002272AC" w:rsidP="00785EBD">
      <w:pPr>
        <w:pStyle w:val="NormalIndent"/>
      </w:pPr>
      <w:r>
        <w:fldChar w:fldCharType="begin" w:fldLock="1"/>
      </w:r>
      <w:r>
        <w:instrText xml:space="preserve"> REF _Ref143856747 \h </w:instrText>
      </w:r>
      <w:r>
        <w:fldChar w:fldCharType="separate"/>
      </w:r>
      <w:r w:rsidR="001D0D0F">
        <w:t xml:space="preserve">Figure </w:t>
      </w:r>
      <w:r w:rsidR="001D0D0F">
        <w:rPr>
          <w:noProof/>
        </w:rPr>
        <w:t>3</w:t>
      </w:r>
      <w:r>
        <w:fldChar w:fldCharType="end"/>
      </w:r>
      <w:r w:rsidR="000154CC" w:rsidRPr="00897F6E">
        <w:t xml:space="preserve"> outlines the proposed process.</w:t>
      </w:r>
    </w:p>
    <w:p w14:paraId="23FB6507" w14:textId="269290F8" w:rsidR="000154CC" w:rsidRDefault="002272AC" w:rsidP="002272AC">
      <w:pPr>
        <w:pStyle w:val="Caption"/>
      </w:pPr>
      <w:bookmarkStart w:id="33" w:name="_Ref143856747"/>
      <w:r>
        <w:t xml:space="preserve">Figure </w:t>
      </w:r>
      <w:r>
        <w:fldChar w:fldCharType="begin"/>
      </w:r>
      <w:r>
        <w:instrText xml:space="preserve"> SEQ Figure \* ARABIC </w:instrText>
      </w:r>
      <w:r>
        <w:fldChar w:fldCharType="separate"/>
      </w:r>
      <w:r w:rsidR="00D222C3">
        <w:rPr>
          <w:noProof/>
        </w:rPr>
        <w:t>3</w:t>
      </w:r>
      <w:r>
        <w:fldChar w:fldCharType="end"/>
      </w:r>
      <w:bookmarkEnd w:id="33"/>
      <w:r>
        <w:t xml:space="preserve"> </w:t>
      </w:r>
      <w:r w:rsidR="000154CC" w:rsidRPr="00897F6E">
        <w:t xml:space="preserve">– Performance </w:t>
      </w:r>
      <w:r w:rsidR="009E3223">
        <w:t>r</w:t>
      </w:r>
      <w:r w:rsidR="000154CC" w:rsidRPr="00897F6E">
        <w:t xml:space="preserve">egime </w:t>
      </w:r>
      <w:r w:rsidR="009E3223">
        <w:t>p</w:t>
      </w:r>
      <w:r w:rsidR="000154CC" w:rsidRPr="00897F6E">
        <w:t>rocess</w:t>
      </w:r>
    </w:p>
    <w:p w14:paraId="2EC8B87B" w14:textId="59BDBE0F" w:rsidR="00DC7606" w:rsidRDefault="00DC7606" w:rsidP="001D0000">
      <w:pPr>
        <w:pStyle w:val="NormalIndent"/>
        <w:ind w:left="720"/>
      </w:pPr>
      <w:r w:rsidRPr="00DC7606">
        <w:rPr>
          <w:noProof/>
        </w:rPr>
        <w:drawing>
          <wp:inline distT="0" distB="0" distL="0" distR="0" wp14:anchorId="5F3118B1" wp14:editId="451E1549">
            <wp:extent cx="5300134" cy="2173842"/>
            <wp:effectExtent l="0" t="0" r="0" b="0"/>
            <wp:docPr id="8" name="Picture 8" descr="Figure details the Performance Adjustment mechanism a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details the Performance Adjustment mechanism as described above. "/>
                    <pic:cNvPicPr/>
                  </pic:nvPicPr>
                  <pic:blipFill>
                    <a:blip r:embed="rId48">
                      <a:extLst>
                        <a:ext uri="{96DAC541-7B7A-43D3-8B79-37D633B846F1}">
                          <asvg:svgBlip xmlns:asvg="http://schemas.microsoft.com/office/drawing/2016/SVG/main" r:embed="rId49"/>
                        </a:ext>
                      </a:extLst>
                    </a:blip>
                    <a:stretch>
                      <a:fillRect/>
                    </a:stretch>
                  </pic:blipFill>
                  <pic:spPr>
                    <a:xfrm>
                      <a:off x="0" y="0"/>
                      <a:ext cx="5304969" cy="2175825"/>
                    </a:xfrm>
                    <a:prstGeom prst="rect">
                      <a:avLst/>
                    </a:prstGeom>
                  </pic:spPr>
                </pic:pic>
              </a:graphicData>
            </a:graphic>
          </wp:inline>
        </w:drawing>
      </w:r>
    </w:p>
    <w:p w14:paraId="338A446C" w14:textId="77777777" w:rsidR="000154CC" w:rsidRDefault="000154CC" w:rsidP="00000F03">
      <w:pPr>
        <w:pStyle w:val="Heading3numbered"/>
      </w:pPr>
      <w:bookmarkStart w:id="34" w:name="_Toc136340403"/>
      <w:bookmarkStart w:id="35" w:name="_Toc145424995"/>
      <w:r>
        <w:t>Design management</w:t>
      </w:r>
      <w:bookmarkEnd w:id="34"/>
      <w:bookmarkEnd w:id="35"/>
    </w:p>
    <w:p w14:paraId="5A6FB3C8" w14:textId="22BB57D1" w:rsidR="000154CC" w:rsidRPr="00897F6E" w:rsidRDefault="000154CC" w:rsidP="00785EBD">
      <w:pPr>
        <w:pStyle w:val="NormalIndent"/>
      </w:pPr>
      <w:r w:rsidRPr="00897F6E">
        <w:t>The Enhanced D&amp;C</w:t>
      </w:r>
      <w:r w:rsidR="00262545">
        <w:t xml:space="preserve"> Deed</w:t>
      </w:r>
      <w:r w:rsidRPr="00897F6E">
        <w:t xml:space="preserve"> includes a </w:t>
      </w:r>
      <w:r w:rsidR="00012D8E">
        <w:t>‘</w:t>
      </w:r>
      <w:r w:rsidRPr="00897F6E">
        <w:t>Reference Design</w:t>
      </w:r>
      <w:r w:rsidR="00012D8E">
        <w:t>’</w:t>
      </w:r>
      <w:r w:rsidR="009E3223">
        <w:t>. T</w:t>
      </w:r>
      <w:r w:rsidRPr="00897F6E">
        <w:t>he requirements o</w:t>
      </w:r>
      <w:r w:rsidR="009E3223">
        <w:t>f the Reference Design</w:t>
      </w:r>
      <w:r w:rsidRPr="00897F6E">
        <w:t xml:space="preserve"> </w:t>
      </w:r>
      <w:r w:rsidR="009E3223">
        <w:t>should</w:t>
      </w:r>
      <w:r w:rsidR="009E3223" w:rsidRPr="00897F6E">
        <w:t xml:space="preserve"> </w:t>
      </w:r>
      <w:r w:rsidRPr="00897F6E">
        <w:t>be considered on a project</w:t>
      </w:r>
      <w:r w:rsidR="00B32BF5">
        <w:t>-</w:t>
      </w:r>
      <w:r w:rsidRPr="00897F6E">
        <w:t xml:space="preserve">specific basis. </w:t>
      </w:r>
      <w:r w:rsidR="009E3223">
        <w:t>This</w:t>
      </w:r>
      <w:r w:rsidRPr="00897F6E">
        <w:t xml:space="preserve"> may be a preliminary design provided by the Principal or a design provided by the Contractor as part of its proposal. The inclusion of a Reference Design means the Enhanced D&amp;C </w:t>
      </w:r>
      <w:r w:rsidR="00012D8E">
        <w:t>Deed</w:t>
      </w:r>
      <w:r w:rsidR="00012D8E" w:rsidRPr="00897F6E">
        <w:t xml:space="preserve"> </w:t>
      </w:r>
      <w:r w:rsidRPr="00897F6E">
        <w:t>may be employed on projects where a sufficient level of project development and due diligence has been undertaken prior to the award of the contract.</w:t>
      </w:r>
    </w:p>
    <w:p w14:paraId="0A50E39D" w14:textId="0204ABC1" w:rsidR="000154CC" w:rsidRPr="00897F6E" w:rsidRDefault="000154CC" w:rsidP="00785EBD">
      <w:pPr>
        <w:pStyle w:val="NormalIndent"/>
      </w:pPr>
      <w:r w:rsidRPr="00897F6E">
        <w:t xml:space="preserve">The Enhanced D&amp;C </w:t>
      </w:r>
      <w:r w:rsidR="00262545">
        <w:t>Deed</w:t>
      </w:r>
      <w:r w:rsidRPr="00897F6E">
        <w:t xml:space="preserve"> contains a general novation clause which allows the Principal to direct the Contractor to enter into a deed of novation between the Principal, the Contractor and a selected Subcontractor (i.e. the Principal</w:t>
      </w:r>
      <w:r w:rsidR="00012D8E">
        <w:t>’</w:t>
      </w:r>
      <w:r w:rsidRPr="00897F6E">
        <w:t xml:space="preserve">s </w:t>
      </w:r>
      <w:r w:rsidR="00012D8E">
        <w:t xml:space="preserve">design </w:t>
      </w:r>
      <w:r w:rsidRPr="00897F6E" w:rsidDel="00012D8E">
        <w:t>consultant</w:t>
      </w:r>
      <w:r w:rsidRPr="00897F6E">
        <w:t xml:space="preserve">) for particular </w:t>
      </w:r>
      <w:r w:rsidR="00B31D39">
        <w:t>s</w:t>
      </w:r>
      <w:r w:rsidRPr="00897F6E">
        <w:t xml:space="preserve">elected Subcontract </w:t>
      </w:r>
      <w:r w:rsidR="00B31D39">
        <w:t>w</w:t>
      </w:r>
      <w:r w:rsidRPr="00897F6E">
        <w:t>ork.</w:t>
      </w:r>
    </w:p>
    <w:p w14:paraId="5C38BD59" w14:textId="45498712" w:rsidR="000154CC" w:rsidRPr="00897F6E" w:rsidRDefault="000154CC" w:rsidP="00785EBD">
      <w:pPr>
        <w:pStyle w:val="NormalIndent"/>
      </w:pPr>
      <w:r w:rsidRPr="00897F6E">
        <w:t>The Contractor is required to prepare the Design Documentation (incorporating any necessary design development of the Reference Design) and submit the Design Documentation for review by the Principal Representative and the Principal in accordance with the Design Development Process in the Project Scope and Delivery Requirements (PSDR). The content of the PSDR and the Design Development Process are to be developed on a project</w:t>
      </w:r>
      <w:r w:rsidR="00E72EAF">
        <w:t>-</w:t>
      </w:r>
      <w:r w:rsidRPr="00897F6E">
        <w:t>specific basis. The Design Development Process can be tailored to reflect the required level of Principal involvement in reviewing and commenting on the Design Documentation. For example, the Design Development Process may give the Principal the right to comment or place conditions on the Design Documentation received from the Contractor</w:t>
      </w:r>
      <w:r w:rsidR="00B31D39">
        <w:t>. The</w:t>
      </w:r>
      <w:r w:rsidRPr="00897F6E">
        <w:t xml:space="preserve"> Contractor must address </w:t>
      </w:r>
      <w:r w:rsidR="00B31D39">
        <w:t xml:space="preserve">these comments </w:t>
      </w:r>
      <w:r w:rsidRPr="00897F6E">
        <w:t>before that Design Documentation can progress to the next stage in the Design Development Process.</w:t>
      </w:r>
    </w:p>
    <w:p w14:paraId="07C4EBD5" w14:textId="77777777" w:rsidR="000154CC" w:rsidRPr="00897F6E" w:rsidRDefault="000154CC" w:rsidP="00785EBD">
      <w:pPr>
        <w:pStyle w:val="NormalIndent"/>
      </w:pPr>
      <w:r w:rsidRPr="00897F6E">
        <w:t>The Contractor is also required to appoint a Design Development Coordinator (who will be part of the Project Control Group) to manage the Design Development Process.</w:t>
      </w:r>
    </w:p>
    <w:p w14:paraId="2897FE75" w14:textId="77777777" w:rsidR="000154CC" w:rsidRPr="00897F6E" w:rsidRDefault="000154CC" w:rsidP="00000F03">
      <w:pPr>
        <w:pStyle w:val="Heading2numbered"/>
      </w:pPr>
      <w:bookmarkStart w:id="36" w:name="_Toc136340404"/>
      <w:bookmarkStart w:id="37" w:name="_Toc145424996"/>
      <w:r w:rsidRPr="00897F6E">
        <w:t>Approach to key risk areas</w:t>
      </w:r>
      <w:bookmarkEnd w:id="36"/>
      <w:bookmarkEnd w:id="37"/>
    </w:p>
    <w:p w14:paraId="6A098B32" w14:textId="03A35318" w:rsidR="000154CC" w:rsidRDefault="000154CC" w:rsidP="00F52E11">
      <w:pPr>
        <w:pStyle w:val="NormalIndent"/>
        <w:keepNext/>
      </w:pPr>
      <w:r>
        <w:t>Information on the approach to risk allocation for key areas, and the rationale for this approach, is discussed below. Annexure A contains a further summary of the risk allocations in the Enhanced D&amp;C Deed.</w:t>
      </w:r>
    </w:p>
    <w:p w14:paraId="0B2DDBF4" w14:textId="4D38F635" w:rsidR="000154CC" w:rsidRDefault="000154CC" w:rsidP="00000F03">
      <w:pPr>
        <w:pStyle w:val="Heading3numbered"/>
      </w:pPr>
      <w:bookmarkStart w:id="38" w:name="_Toc136340405"/>
      <w:bookmarkStart w:id="39" w:name="_Toc145424997"/>
      <w:r>
        <w:t xml:space="preserve">Site </w:t>
      </w:r>
      <w:r w:rsidR="00A41424">
        <w:t>C</w:t>
      </w:r>
      <w:r>
        <w:t>ondition</w:t>
      </w:r>
      <w:bookmarkEnd w:id="38"/>
      <w:bookmarkEnd w:id="39"/>
    </w:p>
    <w:p w14:paraId="795BCA7F" w14:textId="42B3A09F" w:rsidR="000154CC" w:rsidRPr="00897F6E" w:rsidRDefault="000154CC" w:rsidP="00785EBD">
      <w:pPr>
        <w:pStyle w:val="NormalIndent"/>
      </w:pPr>
      <w:r w:rsidRPr="00897F6E">
        <w:t>The Contractor assumes all Site Condition risks other than where it is expressly stated otherwise in the Enhanced D&amp;C Deed. The Contractor warrants that it has been given the opportunity to undertake tests, enquiries and investigations of the Site and its surroundings, including all Site Conditions and the existence or availability of Utility Infrastructure.</w:t>
      </w:r>
    </w:p>
    <w:p w14:paraId="51746671" w14:textId="3DFE7B30" w:rsidR="000154CC" w:rsidRPr="00897F6E" w:rsidRDefault="000154CC" w:rsidP="00785EBD">
      <w:pPr>
        <w:pStyle w:val="NormalIndent"/>
      </w:pPr>
      <w:r w:rsidRPr="00897F6E">
        <w:t xml:space="preserve">If a risk sharing option is selected, the Contractor is entitled to time and cost (as a Principal Initiated Variation) if there is Unknown Inaccurate Principal Geotechnical Data which results in increased time or cost to the Contractor. If adopted, this regime would apply to factual accuracy with respect to specified </w:t>
      </w:r>
      <w:r w:rsidR="00C41CF1">
        <w:t>P</w:t>
      </w:r>
      <w:r w:rsidRPr="00897F6E">
        <w:t>rincipal-provided geotechnical data and is not intended to apply to any interpretation of such data.</w:t>
      </w:r>
    </w:p>
    <w:p w14:paraId="605CA3BD" w14:textId="064A37C1" w:rsidR="000154CC" w:rsidRDefault="000154CC" w:rsidP="00785EBD">
      <w:pPr>
        <w:pStyle w:val="NormalIndent"/>
      </w:pPr>
      <w:r w:rsidRPr="00897F6E">
        <w:t xml:space="preserve">The </w:t>
      </w:r>
      <w:r w:rsidR="009D767C">
        <w:t>Enhanced D</w:t>
      </w:r>
      <w:r w:rsidR="00E72EAF">
        <w:t xml:space="preserve">esign and Construct Deed </w:t>
      </w:r>
      <w:r w:rsidR="00E72EAF" w:rsidRPr="00897F6E">
        <w:t>–</w:t>
      </w:r>
      <w:r w:rsidR="009D767C">
        <w:t xml:space="preserve"> Guidance Note</w:t>
      </w:r>
      <w:r w:rsidR="00BD7727">
        <w:t>s</w:t>
      </w:r>
      <w:r w:rsidR="003061B2">
        <w:t xml:space="preserve">, available on </w:t>
      </w:r>
      <w:hyperlink r:id="rId50" w:history="1">
        <w:r w:rsidR="003061B2" w:rsidRPr="003061B2">
          <w:rPr>
            <w:rStyle w:val="Hyperlink"/>
          </w:rPr>
          <w:t>DTF’s Lump Sum Procurement Category webpage</w:t>
        </w:r>
      </w:hyperlink>
      <w:r w:rsidR="003061B2">
        <w:t xml:space="preserve">, </w:t>
      </w:r>
      <w:r w:rsidRPr="00897F6E">
        <w:t>provide another option for a geotechnical baseline approach that can be discussed with DTF when there are specific concerns about geotechnical issues or access to the Site. This involves the Principal establishing a baseline of data</w:t>
      </w:r>
      <w:r w:rsidR="00791D88">
        <w:t xml:space="preserve"> which</w:t>
      </w:r>
      <w:r w:rsidRPr="00897F6E">
        <w:t xml:space="preserve"> the Contractor then adds what it could reasonably know about the geotechnical conditions including from site investigations. If the Contractor then encounters geotechnical conditions that </w:t>
      </w:r>
      <w:r w:rsidR="00791D88">
        <w:t xml:space="preserve">are </w:t>
      </w:r>
      <w:r w:rsidRPr="00897F6E">
        <w:t xml:space="preserve">different from what could reasonably have been anticipated and </w:t>
      </w:r>
      <w:r w:rsidR="00B72D46">
        <w:t>these conditions have</w:t>
      </w:r>
      <w:r w:rsidRPr="00897F6E">
        <w:t xml:space="preserve"> a material impact on the </w:t>
      </w:r>
      <w:r w:rsidR="002175A2">
        <w:t>P</w:t>
      </w:r>
      <w:r w:rsidRPr="00897F6E">
        <w:t>roject, then the Contractor is entitled to relief through a Variation.</w:t>
      </w:r>
    </w:p>
    <w:p w14:paraId="5D0266CB" w14:textId="156B3B5B" w:rsidR="000154CC" w:rsidRDefault="000154CC" w:rsidP="00000F03">
      <w:pPr>
        <w:pStyle w:val="Heading3numbered"/>
      </w:pPr>
      <w:bookmarkStart w:id="40" w:name="_Toc136340406"/>
      <w:bookmarkStart w:id="41" w:name="_Toc145424998"/>
      <w:r>
        <w:t>Contamination</w:t>
      </w:r>
      <w:bookmarkEnd w:id="40"/>
      <w:bookmarkEnd w:id="41"/>
    </w:p>
    <w:p w14:paraId="4588F35B" w14:textId="470079C8" w:rsidR="00F52E11" w:rsidRDefault="00F52E11" w:rsidP="00F52E11">
      <w:pPr>
        <w:pStyle w:val="HighlightBoxHeading"/>
      </w:pPr>
      <w:r w:rsidRPr="00897F6E">
        <w:t>Why include this concept?</w:t>
      </w:r>
    </w:p>
    <w:p w14:paraId="371F011A" w14:textId="60CBCFAE" w:rsidR="00F52E11" w:rsidRPr="00F52E11" w:rsidRDefault="00F52E11" w:rsidP="00F52E11">
      <w:pPr>
        <w:pStyle w:val="HighlightBoxText"/>
      </w:pPr>
      <w:r w:rsidRPr="00897F6E">
        <w:t>Contamination risks cannot always be transparently and efficiently priced at contract award</w:t>
      </w:r>
      <w:r>
        <w:t>,</w:t>
      </w:r>
      <w:r w:rsidRPr="00897F6E">
        <w:t xml:space="preserve"> </w:t>
      </w:r>
      <w:r>
        <w:t>as in certain cases</w:t>
      </w:r>
      <w:r w:rsidRPr="00897F6E">
        <w:t xml:space="preserve"> further onsite due diligence</w:t>
      </w:r>
      <w:r>
        <w:t xml:space="preserve"> may be required</w:t>
      </w:r>
      <w:r w:rsidRPr="00897F6E">
        <w:t xml:space="preserve">. This has meant that (at times) projects dealing with </w:t>
      </w:r>
      <w:r w:rsidDel="00D07B87">
        <w:t>C</w:t>
      </w:r>
      <w:r>
        <w:t>ontamination</w:t>
      </w:r>
      <w:r w:rsidRPr="00897F6E">
        <w:t xml:space="preserve"> risks have elected not to use </w:t>
      </w:r>
      <w:r w:rsidR="00012D8E">
        <w:t>a</w:t>
      </w:r>
      <w:r w:rsidR="00012D8E" w:rsidRPr="00897F6E">
        <w:t xml:space="preserve"> </w:t>
      </w:r>
      <w:r w:rsidRPr="00897F6E">
        <w:t>D&amp;C model</w:t>
      </w:r>
      <w:r>
        <w:t xml:space="preserve">. In these circumstances, these projects </w:t>
      </w:r>
      <w:r w:rsidRPr="00897F6E">
        <w:t xml:space="preserve">forgo </w:t>
      </w:r>
      <w:r>
        <w:t xml:space="preserve">the </w:t>
      </w:r>
      <w:r w:rsidRPr="00897F6E">
        <w:t>benefits associated with obtaining price competition and time certainty. The Enhanced D&amp;C</w:t>
      </w:r>
      <w:r>
        <w:t xml:space="preserve"> Deed</w:t>
      </w:r>
      <w:r w:rsidRPr="00897F6E">
        <w:t xml:space="preserve"> allows for most of the </w:t>
      </w:r>
      <w:r>
        <w:t>P</w:t>
      </w:r>
      <w:r w:rsidRPr="00897F6E">
        <w:t xml:space="preserve">roject’s scope and risks to be competitively priced at contract award, while maintaining flexibility through the </w:t>
      </w:r>
      <w:r>
        <w:t>Contamination</w:t>
      </w:r>
      <w:r w:rsidRPr="00897F6E">
        <w:t xml:space="preserve"> rebaselining mechanism </w:t>
      </w:r>
      <w:r>
        <w:t>to adjust the cost</w:t>
      </w:r>
      <w:r w:rsidRPr="00897F6E">
        <w:t xml:space="preserve"> based on the type and quantum of </w:t>
      </w:r>
      <w:r>
        <w:t>Contamination</w:t>
      </w:r>
      <w:r w:rsidRPr="00897F6E">
        <w:t xml:space="preserve"> found. It is also expected to result in less contingency being added to the </w:t>
      </w:r>
      <w:r>
        <w:t>C</w:t>
      </w:r>
      <w:r w:rsidRPr="00897F6E">
        <w:t xml:space="preserve">ontract </w:t>
      </w:r>
      <w:r>
        <w:t>S</w:t>
      </w:r>
      <w:r w:rsidRPr="00897F6E">
        <w:t xml:space="preserve">um </w:t>
      </w:r>
      <w:r>
        <w:t>as</w:t>
      </w:r>
      <w:r w:rsidRPr="00897F6E">
        <w:t xml:space="preserve"> the Contractor is not being asked to take </w:t>
      </w:r>
      <w:r>
        <w:t>Contamination</w:t>
      </w:r>
      <w:r w:rsidRPr="00897F6E">
        <w:t xml:space="preserve"> risk that it cannot reasonably scope and price (including through the introduction of an </w:t>
      </w:r>
      <w:r>
        <w:t>Unknown Contamination</w:t>
      </w:r>
      <w:r w:rsidRPr="00897F6E">
        <w:t xml:space="preserve"> regime).</w:t>
      </w:r>
    </w:p>
    <w:p w14:paraId="13A40F19" w14:textId="75B0BB85" w:rsidR="000154CC" w:rsidRPr="00897F6E" w:rsidRDefault="000154CC" w:rsidP="00785EBD">
      <w:pPr>
        <w:pStyle w:val="NormalIndent"/>
      </w:pPr>
      <w:r w:rsidRPr="00897F6E">
        <w:t>The Enhanced D&amp;C</w:t>
      </w:r>
      <w:r w:rsidR="00CD7312">
        <w:t xml:space="preserve"> Deed</w:t>
      </w:r>
      <w:r w:rsidRPr="00897F6E">
        <w:t xml:space="preserve"> includes a bespoke </w:t>
      </w:r>
      <w:r w:rsidR="00BA63DB">
        <w:t>C</w:t>
      </w:r>
      <w:r w:rsidRPr="00897F6E">
        <w:t>ontamination regime in response to industry concerns</w:t>
      </w:r>
      <w:r w:rsidR="00B72D46">
        <w:t xml:space="preserve">. This </w:t>
      </w:r>
      <w:r w:rsidRPr="00897F6E">
        <w:t xml:space="preserve">allows the Contractor to work </w:t>
      </w:r>
      <w:r w:rsidR="00B72D46">
        <w:t>collaboratively</w:t>
      </w:r>
      <w:r w:rsidR="00B72D46" w:rsidRPr="00897F6E">
        <w:t xml:space="preserve"> </w:t>
      </w:r>
      <w:r w:rsidRPr="00897F6E">
        <w:t xml:space="preserve">to price for </w:t>
      </w:r>
      <w:r w:rsidR="00BA63DB">
        <w:t>C</w:t>
      </w:r>
      <w:r w:rsidRPr="00897F6E">
        <w:t>ontamination risk</w:t>
      </w:r>
      <w:r w:rsidR="00B72D46">
        <w:t xml:space="preserve">s relating to </w:t>
      </w:r>
      <w:r w:rsidRPr="00897F6E">
        <w:t>both soil and groundwater.</w:t>
      </w:r>
    </w:p>
    <w:p w14:paraId="17E3E69C" w14:textId="05EB3722" w:rsidR="000154CC" w:rsidRPr="00897F6E" w:rsidRDefault="000154CC" w:rsidP="00785EBD">
      <w:pPr>
        <w:pStyle w:val="NormalIndent"/>
      </w:pPr>
      <w:r w:rsidRPr="00897F6E">
        <w:t xml:space="preserve">The contract form provides flexibility for this regime to apply to the whole </w:t>
      </w:r>
      <w:r w:rsidR="00C41CF1">
        <w:t>S</w:t>
      </w:r>
      <w:r w:rsidRPr="00897F6E">
        <w:t xml:space="preserve">ite or to key </w:t>
      </w:r>
      <w:r w:rsidR="00BA63DB">
        <w:t>C</w:t>
      </w:r>
      <w:r w:rsidRPr="00897F6E">
        <w:t xml:space="preserve">ontamination areas only, and flexibility as to whether it </w:t>
      </w:r>
      <w:r w:rsidR="00D07B87">
        <w:t>applies</w:t>
      </w:r>
      <w:r w:rsidRPr="00897F6E">
        <w:t xml:space="preserve"> on a fixed price or TOC basis. DTF should be involved in decisions on how the </w:t>
      </w:r>
      <w:r w:rsidR="00BA63DB">
        <w:t>C</w:t>
      </w:r>
      <w:r w:rsidRPr="00897F6E">
        <w:t>ontamination regime applies for High Value High Risk projects.</w:t>
      </w:r>
    </w:p>
    <w:p w14:paraId="1D12AED0" w14:textId="0FB5FA8F" w:rsidR="000154CC" w:rsidRPr="00897F6E" w:rsidRDefault="000154CC" w:rsidP="00785EBD">
      <w:pPr>
        <w:pStyle w:val="NormalIndent"/>
      </w:pPr>
      <w:r w:rsidRPr="00897F6E">
        <w:t xml:space="preserve">Prior to contract award, tenderers are required to bid back volume caps and rates for </w:t>
      </w:r>
      <w:r w:rsidR="00BA63DB">
        <w:t>C</w:t>
      </w:r>
      <w:r w:rsidRPr="00897F6E">
        <w:t xml:space="preserve">ontamination based on different classifications of soil and methods to treat groundwater. Following contract award, the successful </w:t>
      </w:r>
      <w:r w:rsidR="00321B78">
        <w:t>C</w:t>
      </w:r>
      <w:r w:rsidRPr="00897F6E">
        <w:t>ontractor may undertake investigations and reprice through a rebaselining mechanism. This allows the Contractor to update volume cap values after investigations, which results in a price adjustment post</w:t>
      </w:r>
      <w:r w:rsidR="009D767C">
        <w:t>-</w:t>
      </w:r>
      <w:r w:rsidRPr="00897F6E">
        <w:t>contract award.</w:t>
      </w:r>
    </w:p>
    <w:p w14:paraId="70C9279E" w14:textId="48D1D1F6" w:rsidR="000154CC" w:rsidRPr="00897F6E" w:rsidRDefault="000154CC" w:rsidP="00AD6081">
      <w:pPr>
        <w:pStyle w:val="NormalIndent"/>
        <w:ind w:right="-64"/>
      </w:pPr>
      <w:r w:rsidRPr="00897F6E">
        <w:t xml:space="preserve">The benefit of this regime over a traditional </w:t>
      </w:r>
      <w:r w:rsidR="00321B78">
        <w:t>P</w:t>
      </w:r>
      <w:r w:rsidRPr="00897F6E">
        <w:t xml:space="preserve">rovisional </w:t>
      </w:r>
      <w:r w:rsidR="00321B78">
        <w:t>S</w:t>
      </w:r>
      <w:r w:rsidRPr="00897F6E">
        <w:t xml:space="preserve">um mechanism is that rates and volumes are competitively bid and the rates are locked in. </w:t>
      </w:r>
      <w:r w:rsidR="00321B78">
        <w:t xml:space="preserve">Additionally, </w:t>
      </w:r>
      <w:r w:rsidRPr="00897F6E">
        <w:t xml:space="preserve">whether the TOC or fixed price option applies, the Contractor's costs are controlled rather than being open-ended as per a </w:t>
      </w:r>
      <w:r w:rsidR="00321B78">
        <w:t>P</w:t>
      </w:r>
      <w:r w:rsidRPr="00897F6E">
        <w:t xml:space="preserve">rovisional </w:t>
      </w:r>
      <w:r w:rsidR="00321B78">
        <w:t>S</w:t>
      </w:r>
      <w:r w:rsidRPr="00897F6E">
        <w:t>um regime</w:t>
      </w:r>
      <w:r w:rsidR="00321B78">
        <w:t xml:space="preserve">. In this way, </w:t>
      </w:r>
      <w:r w:rsidRPr="00897F6E">
        <w:t>the Contractor is either held to a fixed price or a TOC regime applies and the Contractor is incentivised to reduce costs. For example,</w:t>
      </w:r>
      <w:r w:rsidR="00321B78">
        <w:t xml:space="preserve"> because</w:t>
      </w:r>
      <w:r w:rsidRPr="00897F6E">
        <w:t xml:space="preserve"> there are rules around the method of </w:t>
      </w:r>
      <w:r w:rsidR="00012D8E">
        <w:t>R</w:t>
      </w:r>
      <w:r w:rsidRPr="00897F6E">
        <w:t>emediation having regard to the cost impact</w:t>
      </w:r>
      <w:r w:rsidR="00321B78">
        <w:t xml:space="preserve">, </w:t>
      </w:r>
      <w:r w:rsidRPr="00897F6E">
        <w:t xml:space="preserve">the Principal </w:t>
      </w:r>
      <w:r w:rsidR="00321B78">
        <w:t>retain</w:t>
      </w:r>
      <w:r w:rsidR="00D07B87">
        <w:t>s</w:t>
      </w:r>
      <w:r w:rsidR="00321B78" w:rsidRPr="00897F6E">
        <w:t xml:space="preserve"> </w:t>
      </w:r>
      <w:r w:rsidRPr="00897F6E">
        <w:t xml:space="preserve">an element of control through review of the </w:t>
      </w:r>
      <w:r w:rsidR="004C2379">
        <w:t>contamination</w:t>
      </w:r>
      <w:r w:rsidRPr="00897F6E">
        <w:t xml:space="preserve"> management plan.</w:t>
      </w:r>
    </w:p>
    <w:p w14:paraId="7001D23B" w14:textId="51FAFAA8" w:rsidR="000154CC" w:rsidRPr="00897F6E" w:rsidRDefault="000154CC" w:rsidP="00785EBD">
      <w:pPr>
        <w:pStyle w:val="NormalIndent"/>
      </w:pPr>
      <w:r w:rsidRPr="00897F6E">
        <w:t>The rebaselining mechanism function</w:t>
      </w:r>
      <w:r w:rsidR="00D07B87">
        <w:t>s</w:t>
      </w:r>
      <w:r w:rsidRPr="00897F6E">
        <w:t xml:space="preserve"> on either a fixed price or TOC basis with a </w:t>
      </w:r>
      <w:r w:rsidR="00813591">
        <w:t>Gainshare</w:t>
      </w:r>
      <w:r w:rsidR="00D07B87">
        <w:t>/</w:t>
      </w:r>
      <w:r w:rsidR="00813591">
        <w:t xml:space="preserve">Painshare Adjustment </w:t>
      </w:r>
      <w:r w:rsidRPr="00897F6E">
        <w:t>mechanism as determined by the State. See</w:t>
      </w:r>
      <w:r w:rsidR="00AD6081">
        <w:rPr>
          <w:rFonts w:ascii="Calibri" w:hAnsi="Calibri" w:cs="Calibri"/>
        </w:rPr>
        <w:t> </w:t>
      </w:r>
      <w:r w:rsidR="00F52E11">
        <w:fldChar w:fldCharType="begin" w:fldLock="1"/>
      </w:r>
      <w:r w:rsidR="00F52E11">
        <w:instrText xml:space="preserve"> REF _Ref143856833 \h </w:instrText>
      </w:r>
      <w:r w:rsidR="00F52E11">
        <w:fldChar w:fldCharType="separate"/>
      </w:r>
      <w:r w:rsidR="001D0D0F">
        <w:t xml:space="preserve">Figure </w:t>
      </w:r>
      <w:r w:rsidR="001D0D0F">
        <w:rPr>
          <w:noProof/>
        </w:rPr>
        <w:t>4</w:t>
      </w:r>
      <w:r w:rsidR="00F52E11">
        <w:fldChar w:fldCharType="end"/>
      </w:r>
      <w:r w:rsidRPr="00897F6E">
        <w:t>.</w:t>
      </w:r>
    </w:p>
    <w:p w14:paraId="10EB08C3" w14:textId="75FEDD0F" w:rsidR="000154CC" w:rsidRPr="00897F6E" w:rsidRDefault="00321B78" w:rsidP="00785EBD">
      <w:pPr>
        <w:pStyle w:val="NormalIndent"/>
      </w:pPr>
      <w:r>
        <w:t>It is up to delivery agencies to decide to</w:t>
      </w:r>
      <w:r w:rsidR="000154CC" w:rsidRPr="00897F6E">
        <w:t xml:space="preserve"> adopt </w:t>
      </w:r>
      <w:r>
        <w:t xml:space="preserve">either </w:t>
      </w:r>
      <w:r w:rsidR="000154CC" w:rsidRPr="00897F6E">
        <w:t>a fixed price or TOC option</w:t>
      </w:r>
      <w:r>
        <w:t>. This decision should be made</w:t>
      </w:r>
      <w:r w:rsidR="000154CC" w:rsidRPr="00897F6E">
        <w:t xml:space="preserve"> in consultation with DTF, on a case-by-case basis dependent on the risk of </w:t>
      </w:r>
      <w:r w:rsidR="00BA63DB">
        <w:t>C</w:t>
      </w:r>
      <w:r w:rsidR="000154CC" w:rsidRPr="00897F6E">
        <w:t xml:space="preserve">ontamination. </w:t>
      </w:r>
      <w:r>
        <w:t>W</w:t>
      </w:r>
      <w:r w:rsidR="000154CC" w:rsidRPr="00897F6E">
        <w:t xml:space="preserve">here there is more information available as to the </w:t>
      </w:r>
      <w:r w:rsidR="00BA63DB">
        <w:t>C</w:t>
      </w:r>
      <w:r w:rsidR="000154CC" w:rsidRPr="00897F6E">
        <w:t xml:space="preserve">ontamination risks (or a less contaminated </w:t>
      </w:r>
      <w:r w:rsidR="00C41CF1">
        <w:t>S</w:t>
      </w:r>
      <w:r w:rsidR="000154CC" w:rsidRPr="00897F6E">
        <w:t xml:space="preserve">ite generally) </w:t>
      </w:r>
      <w:r>
        <w:t xml:space="preserve">it is likely </w:t>
      </w:r>
      <w:r w:rsidR="000154CC" w:rsidRPr="00897F6E">
        <w:t xml:space="preserve">that a fixed price option </w:t>
      </w:r>
      <w:r w:rsidR="00D07B87">
        <w:t>is</w:t>
      </w:r>
      <w:r w:rsidR="000154CC" w:rsidRPr="00897F6E">
        <w:t xml:space="preserve"> more appropriate</w:t>
      </w:r>
      <w:r>
        <w:t>.</w:t>
      </w:r>
      <w:r w:rsidR="000154CC" w:rsidRPr="00897F6E">
        <w:t xml:space="preserve"> </w:t>
      </w:r>
      <w:r>
        <w:t>D</w:t>
      </w:r>
      <w:r w:rsidR="000154CC" w:rsidRPr="00897F6E">
        <w:t xml:space="preserve">elivery agencies should </w:t>
      </w:r>
      <w:r w:rsidR="00D07B87">
        <w:t xml:space="preserve">seek </w:t>
      </w:r>
      <w:r w:rsidR="000154CC" w:rsidRPr="00897F6E">
        <w:t>to adopt a fixed price where possible.</w:t>
      </w:r>
    </w:p>
    <w:p w14:paraId="7A95D906" w14:textId="706F84C5" w:rsidR="000154CC" w:rsidRDefault="00F52E11" w:rsidP="00F52E11">
      <w:pPr>
        <w:pStyle w:val="Caption"/>
      </w:pPr>
      <w:bookmarkStart w:id="42" w:name="_Ref143856833"/>
      <w:r>
        <w:t xml:space="preserve">Figure </w:t>
      </w:r>
      <w:r>
        <w:fldChar w:fldCharType="begin"/>
      </w:r>
      <w:r>
        <w:instrText xml:space="preserve"> SEQ Figure \* ARABIC </w:instrText>
      </w:r>
      <w:r>
        <w:fldChar w:fldCharType="separate"/>
      </w:r>
      <w:r w:rsidR="00D222C3">
        <w:rPr>
          <w:noProof/>
        </w:rPr>
        <w:t>4</w:t>
      </w:r>
      <w:r>
        <w:fldChar w:fldCharType="end"/>
      </w:r>
      <w:bookmarkEnd w:id="42"/>
      <w:r w:rsidR="000154CC" w:rsidRPr="00897F6E">
        <w:t xml:space="preserve"> – Operation of rebaselining mechanism in the </w:t>
      </w:r>
      <w:r w:rsidR="00BA63DB">
        <w:t>Contamination</w:t>
      </w:r>
      <w:r w:rsidR="000154CC" w:rsidRPr="00897F6E">
        <w:t xml:space="preserve"> risk sharing regime</w:t>
      </w:r>
    </w:p>
    <w:p w14:paraId="4E9C03DB" w14:textId="5124DC64" w:rsidR="002960D5" w:rsidRPr="002960D5" w:rsidRDefault="002960D5" w:rsidP="002960D5">
      <w:pPr>
        <w:pStyle w:val="NormalIndent"/>
      </w:pPr>
      <w:r w:rsidRPr="002960D5">
        <w:rPr>
          <w:noProof/>
        </w:rPr>
        <w:drawing>
          <wp:inline distT="0" distB="0" distL="0" distR="0" wp14:anchorId="0E27D3C7" wp14:editId="1A863E35">
            <wp:extent cx="5184000" cy="2224422"/>
            <wp:effectExtent l="0" t="0" r="0" b="4445"/>
            <wp:docPr id="9" name="Picture 9" descr="Figure illustrates the re-baselining mechanism in the Contamination risk sharing regime. This will function on either a fixed price or TOC b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illustrates the re-baselining mechanism in the Contamination risk sharing regime. This will function on either a fixed price or TOC basis. "/>
                    <pic:cNvPicPr/>
                  </pic:nvPicPr>
                  <pic:blipFill>
                    <a:blip r:embed="rId51">
                      <a:extLst>
                        <a:ext uri="{96DAC541-7B7A-43D3-8B79-37D633B846F1}">
                          <asvg:svgBlip xmlns:asvg="http://schemas.microsoft.com/office/drawing/2016/SVG/main" r:embed="rId52"/>
                        </a:ext>
                      </a:extLst>
                    </a:blip>
                    <a:stretch>
                      <a:fillRect/>
                    </a:stretch>
                  </pic:blipFill>
                  <pic:spPr>
                    <a:xfrm>
                      <a:off x="0" y="0"/>
                      <a:ext cx="5199094" cy="2230899"/>
                    </a:xfrm>
                    <a:prstGeom prst="rect">
                      <a:avLst/>
                    </a:prstGeom>
                  </pic:spPr>
                </pic:pic>
              </a:graphicData>
            </a:graphic>
          </wp:inline>
        </w:drawing>
      </w:r>
    </w:p>
    <w:p w14:paraId="43685B8B" w14:textId="0124EAF6" w:rsidR="000154CC" w:rsidRDefault="000154CC" w:rsidP="00785EBD">
      <w:pPr>
        <w:pStyle w:val="NormalIndent"/>
      </w:pPr>
      <w:r>
        <w:t xml:space="preserve">Under the fixed price regime, the Contractor </w:t>
      </w:r>
      <w:r w:rsidR="00D07B87">
        <w:t>is</w:t>
      </w:r>
      <w:r w:rsidDel="00D07B87">
        <w:t xml:space="preserve"> </w:t>
      </w:r>
      <w:r>
        <w:t xml:space="preserve">entitled to a share of the cost savings or cost overrun calculated on the difference between the estimated and revised budgets for soil and groundwater and </w:t>
      </w:r>
      <w:r w:rsidR="00D07B87">
        <w:t>is</w:t>
      </w:r>
      <w:r>
        <w:t xml:space="preserve"> entitled to a monthly payment amount based on the fixed revised budget.</w:t>
      </w:r>
    </w:p>
    <w:p w14:paraId="158CBF36" w14:textId="041BAC37" w:rsidR="000154CC" w:rsidRDefault="000154CC" w:rsidP="00785EBD">
      <w:pPr>
        <w:pStyle w:val="NormalIndent"/>
      </w:pPr>
      <w:r>
        <w:t xml:space="preserve">Under the TOC regime, the Contractor </w:t>
      </w:r>
      <w:r w:rsidR="00D07B87">
        <w:t>is</w:t>
      </w:r>
      <w:r>
        <w:t xml:space="preserve"> entitled to the same cost savings or cost overrun share</w:t>
      </w:r>
      <w:r w:rsidR="006B28A8">
        <w:t>.</w:t>
      </w:r>
      <w:r>
        <w:t xml:space="preserve"> </w:t>
      </w:r>
      <w:r w:rsidR="006B28A8">
        <w:t>H</w:t>
      </w:r>
      <w:r>
        <w:t xml:space="preserve">owever, the monthly payment amount </w:t>
      </w:r>
      <w:r w:rsidR="00D07B87">
        <w:t>is</w:t>
      </w:r>
      <w:r>
        <w:t xml:space="preserve"> calculated using the volume of groundwater or soil actually treated or managed by the Contractor multiplied by the bid back rates up to the revised budget which acts as a TOC. Any volumes treated in excess of the TOC are paid based on a share of the cost overrun. There is also a </w:t>
      </w:r>
      <w:r w:rsidR="00D07B87">
        <w:t>Gainshare Adjustment mechanism</w:t>
      </w:r>
      <w:r>
        <w:t xml:space="preserve"> at Practical Completion whereby if the aggregate of all monthly amounts paid is less than the revised budget, the Contractor is entitled to a share in the cost savings.</w:t>
      </w:r>
    </w:p>
    <w:p w14:paraId="53903AAE" w14:textId="6E5EC3CE" w:rsidR="000154CC" w:rsidRDefault="000154CC" w:rsidP="00785EBD">
      <w:pPr>
        <w:pStyle w:val="NormalIndent"/>
      </w:pPr>
      <w:r>
        <w:t xml:space="preserve">The operation of the rebaselining mechanism and payment to the Contractor under the </w:t>
      </w:r>
      <w:r w:rsidR="006B28A8">
        <w:t>f</w:t>
      </w:r>
      <w:r>
        <w:t xml:space="preserve">ixed </w:t>
      </w:r>
      <w:r w:rsidR="006B28A8">
        <w:t>p</w:t>
      </w:r>
      <w:r>
        <w:t xml:space="preserve">rice and TOC regime is illustrated in the key steps diagram in </w:t>
      </w:r>
      <w:r w:rsidR="00206672">
        <w:fldChar w:fldCharType="begin" w:fldLock="1"/>
      </w:r>
      <w:r w:rsidR="00206672">
        <w:instrText xml:space="preserve"> REF _Ref143856870 \h </w:instrText>
      </w:r>
      <w:r w:rsidR="00206672">
        <w:fldChar w:fldCharType="separate"/>
      </w:r>
      <w:r w:rsidR="001D0D0F">
        <w:t xml:space="preserve">Figure </w:t>
      </w:r>
      <w:r w:rsidR="001D0D0F">
        <w:rPr>
          <w:noProof/>
        </w:rPr>
        <w:t>5</w:t>
      </w:r>
      <w:r w:rsidR="00206672">
        <w:fldChar w:fldCharType="end"/>
      </w:r>
      <w:r>
        <w:t>.</w:t>
      </w:r>
    </w:p>
    <w:p w14:paraId="5F280AAA" w14:textId="0653346B" w:rsidR="000154CC" w:rsidRDefault="000154CC" w:rsidP="00785EBD">
      <w:pPr>
        <w:pStyle w:val="NormalIndent"/>
      </w:pPr>
      <w:r>
        <w:t xml:space="preserve">Under each of the groundwater and soil regimes, the Contractor </w:t>
      </w:r>
      <w:r w:rsidR="00D07B87">
        <w:t>is</w:t>
      </w:r>
      <w:r>
        <w:t xml:space="preserve"> required to submit management plans to the Principal </w:t>
      </w:r>
      <w:r w:rsidR="006B28A8">
        <w:t xml:space="preserve">which outline </w:t>
      </w:r>
      <w:r>
        <w:t xml:space="preserve">their management strategies and methods used to determine volumes requiring treatment. This </w:t>
      </w:r>
      <w:r w:rsidR="00D07B87">
        <w:t>is</w:t>
      </w:r>
      <w:r>
        <w:t xml:space="preserve"> reviewed by the Principal and require</w:t>
      </w:r>
      <w:r w:rsidR="00D07B87">
        <w:t>s</w:t>
      </w:r>
      <w:r>
        <w:t xml:space="preserve"> approval in accordance with the </w:t>
      </w:r>
      <w:r w:rsidR="006B28A8">
        <w:t>R</w:t>
      </w:r>
      <w:r>
        <w:t xml:space="preserve">eview </w:t>
      </w:r>
      <w:r w:rsidR="006B28A8">
        <w:t>P</w:t>
      </w:r>
      <w:r>
        <w:t>rocedures under the Deed.</w:t>
      </w:r>
    </w:p>
    <w:p w14:paraId="1E2DF35A" w14:textId="72B760C2" w:rsidR="000154CC" w:rsidRDefault="00206672" w:rsidP="00206672">
      <w:pPr>
        <w:pStyle w:val="Caption"/>
      </w:pPr>
      <w:bookmarkStart w:id="43" w:name="_Ref143856870"/>
      <w:r>
        <w:t xml:space="preserve">Figure </w:t>
      </w:r>
      <w:r>
        <w:fldChar w:fldCharType="begin"/>
      </w:r>
      <w:r>
        <w:instrText xml:space="preserve"> SEQ Figure \* ARABIC </w:instrText>
      </w:r>
      <w:r>
        <w:fldChar w:fldCharType="separate"/>
      </w:r>
      <w:r w:rsidR="00D222C3">
        <w:rPr>
          <w:noProof/>
        </w:rPr>
        <w:t>5</w:t>
      </w:r>
      <w:r>
        <w:fldChar w:fldCharType="end"/>
      </w:r>
      <w:bookmarkEnd w:id="43"/>
      <w:r w:rsidR="000154CC" w:rsidRPr="00897F6E">
        <w:t xml:space="preserve"> – Key steps in the </w:t>
      </w:r>
      <w:r w:rsidR="00BA63DB">
        <w:t>Contamination</w:t>
      </w:r>
      <w:r w:rsidR="000154CC" w:rsidRPr="00897F6E">
        <w:t xml:space="preserve"> risk sharing regime</w:t>
      </w:r>
    </w:p>
    <w:p w14:paraId="6B2115FA" w14:textId="3B047DA5" w:rsidR="00126FA8" w:rsidRPr="00126FA8" w:rsidRDefault="00A04F16" w:rsidP="00126FA8">
      <w:pPr>
        <w:pStyle w:val="NormalIndent"/>
        <w:keepNext/>
      </w:pPr>
      <w:r w:rsidRPr="00EF4DBD">
        <w:rPr>
          <w:rFonts w:asciiTheme="majorHAnsi" w:hAnsiTheme="majorHAnsi"/>
          <w:noProof/>
        </w:rPr>
        <mc:AlternateContent>
          <mc:Choice Requires="wpc">
            <w:drawing>
              <wp:inline distT="0" distB="0" distL="0" distR="0" wp14:anchorId="5D57F426" wp14:editId="2A85B30B">
                <wp:extent cx="5205600" cy="3726180"/>
                <wp:effectExtent l="0" t="0" r="14605" b="7620"/>
                <wp:docPr id="3" name="Canvas 3" descr="Figures shows the steps in the Contamination risk sharing regime being: &#10;- Tender phase &#10;- Post execution investigations &#10;- Remediation activitie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a:xfrm>
                            <a:off x="19050" y="17886"/>
                            <a:ext cx="1517904" cy="48641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3835F" w14:textId="13F7C370" w:rsidR="00EF4DBD" w:rsidRPr="000722DE" w:rsidRDefault="00EF4DBD" w:rsidP="00BA4757">
                              <w:pPr>
                                <w:spacing w:before="0" w:after="0" w:line="204" w:lineRule="auto"/>
                                <w:jc w:val="center"/>
                                <w:rPr>
                                  <w:rFonts w:asciiTheme="majorHAnsi" w:hAnsiTheme="majorHAnsi"/>
                                  <w:color w:val="FFFFFF" w:themeColor="background1"/>
                                  <w:sz w:val="18"/>
                                  <w:szCs w:val="18"/>
                                </w:rPr>
                              </w:pPr>
                              <w:r w:rsidRPr="000722DE">
                                <w:rPr>
                                  <w:rFonts w:asciiTheme="majorHAnsi" w:hAnsiTheme="majorHAnsi"/>
                                  <w:color w:val="FFFFFF" w:themeColor="background1"/>
                                  <w:sz w:val="18"/>
                                  <w:szCs w:val="18"/>
                                </w:rPr>
                                <w:t xml:space="preserve">Tender </w:t>
                              </w:r>
                              <w:r w:rsidR="00764CE9" w:rsidRPr="000722DE">
                                <w:rPr>
                                  <w:rFonts w:asciiTheme="majorHAnsi" w:hAnsiTheme="majorHAnsi"/>
                                  <w:color w:val="FFFFFF" w:themeColor="background1"/>
                                  <w:sz w:val="18"/>
                                  <w:szCs w:val="18"/>
                                </w:rPr>
                                <w:br/>
                              </w:r>
                              <w:r w:rsidRPr="000722DE">
                                <w:rPr>
                                  <w:rFonts w:asciiTheme="majorHAnsi" w:hAnsiTheme="majorHAnsi"/>
                                  <w:color w:val="FFFFFF" w:themeColor="background1"/>
                                  <w:sz w:val="18"/>
                                  <w:szCs w:val="18"/>
                                </w:rPr>
                                <w:t>phase</w:t>
                              </w:r>
                            </w:p>
                          </w:txbxContent>
                        </wps:txbx>
                        <wps:bodyPr rot="0" spcFirstLastPara="0" vert="horz" wrap="square" lIns="182880" tIns="45720" rIns="182880" bIns="45720" numCol="1" spcCol="0" rtlCol="0" fromWordArt="0" anchor="ctr" anchorCtr="0" forceAA="0" compatLnSpc="1">
                          <a:prstTxWarp prst="textNoShape">
                            <a:avLst/>
                          </a:prstTxWarp>
                          <a:noAutofit/>
                        </wps:bodyPr>
                      </wps:wsp>
                      <wps:wsp>
                        <wps:cNvPr id="21" name="Rectangle 21"/>
                        <wps:cNvSpPr/>
                        <wps:spPr>
                          <a:xfrm>
                            <a:off x="1818894" y="17886"/>
                            <a:ext cx="1517904" cy="48641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ACF44" w14:textId="215A2690" w:rsidR="00BA4757" w:rsidRPr="000722DE" w:rsidRDefault="00BA4757" w:rsidP="00BA4757">
                              <w:pPr>
                                <w:spacing w:before="0" w:after="0" w:line="204" w:lineRule="auto"/>
                                <w:jc w:val="center"/>
                                <w:rPr>
                                  <w:rFonts w:ascii="VIC SemiBold" w:eastAsia="Times New Roman" w:hAnsi="VIC SemiBold"/>
                                  <w:color w:val="FFFFFF"/>
                                  <w:sz w:val="18"/>
                                  <w:szCs w:val="18"/>
                                </w:rPr>
                              </w:pPr>
                              <w:r w:rsidRPr="000722DE">
                                <w:rPr>
                                  <w:rFonts w:ascii="VIC SemiBold" w:eastAsia="Times New Roman" w:hAnsi="VIC SemiBold"/>
                                  <w:color w:val="FFFFFF"/>
                                  <w:sz w:val="18"/>
                                  <w:szCs w:val="18"/>
                                </w:rPr>
                                <w:t>Post execution investigations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687191" y="17886"/>
                            <a:ext cx="1517904" cy="48641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AFAE4" w14:textId="396B9CD1" w:rsidR="00BA4757" w:rsidRPr="000722DE" w:rsidRDefault="00BA4757" w:rsidP="00BA4757">
                              <w:pPr>
                                <w:spacing w:before="0" w:after="0" w:line="204" w:lineRule="auto"/>
                                <w:jc w:val="center"/>
                                <w:rPr>
                                  <w:rFonts w:ascii="VIC SemiBold" w:eastAsia="Times New Roman" w:hAnsi="VIC SemiBold"/>
                                  <w:color w:val="FFFFFF"/>
                                  <w:sz w:val="18"/>
                                  <w:szCs w:val="18"/>
                                </w:rPr>
                              </w:pPr>
                              <w:r w:rsidRPr="000722DE">
                                <w:rPr>
                                  <w:rFonts w:ascii="VIC SemiBold" w:eastAsia="Times New Roman" w:hAnsi="VIC SemiBold"/>
                                  <w:color w:val="FFFFFF"/>
                                  <w:sz w:val="18"/>
                                  <w:szCs w:val="18"/>
                                </w:rPr>
                                <w:t>Remediation activities</w:t>
                              </w:r>
                            </w:p>
                          </w:txbxContent>
                        </wps:txbx>
                        <wps:bodyPr rot="0" spcFirstLastPara="0" vert="horz" wrap="square" lIns="182880" tIns="45720" rIns="182880" bIns="45720" numCol="1" spcCol="0" rtlCol="0" fromWordArt="0" anchor="ctr" anchorCtr="0" forceAA="0" compatLnSpc="1">
                          <a:prstTxWarp prst="textNoShape">
                            <a:avLst/>
                          </a:prstTxWarp>
                          <a:noAutofit/>
                        </wps:bodyPr>
                      </wps:wsp>
                      <wps:wsp>
                        <wps:cNvPr id="23" name="Rectangle 23"/>
                        <wps:cNvSpPr/>
                        <wps:spPr>
                          <a:xfrm>
                            <a:off x="12699" y="552332"/>
                            <a:ext cx="1517904" cy="3042377"/>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FDE56" w14:textId="77777777" w:rsidR="00764CE9" w:rsidRPr="007E2360" w:rsidRDefault="00764CE9" w:rsidP="00000F03">
                              <w:pPr>
                                <w:pStyle w:val="ListParagraph"/>
                                <w:numPr>
                                  <w:ilvl w:val="0"/>
                                  <w:numId w:val="6"/>
                                </w:numPr>
                                <w:spacing w:before="40" w:after="40" w:line="240" w:lineRule="auto"/>
                                <w:ind w:left="216" w:hanging="216"/>
                                <w:contextualSpacing w:val="0"/>
                                <w:rPr>
                                  <w:sz w:val="14"/>
                                  <w:szCs w:val="14"/>
                                </w:rPr>
                              </w:pPr>
                              <w:r w:rsidRPr="007E2360">
                                <w:rPr>
                                  <w:sz w:val="14"/>
                                  <w:szCs w:val="14"/>
                                </w:rPr>
                                <w:t>Decision on whether the risk sharing regime applies to the whole site or just key contaminated areas and whether the fixed price or TOC contamination risk sharing regime applies.</w:t>
                              </w:r>
                            </w:p>
                            <w:p w14:paraId="6E37F599" w14:textId="0354E507" w:rsidR="00764CE9" w:rsidRPr="007E2360" w:rsidRDefault="00764CE9" w:rsidP="00000F03">
                              <w:pPr>
                                <w:pStyle w:val="ListParagraph"/>
                                <w:numPr>
                                  <w:ilvl w:val="0"/>
                                  <w:numId w:val="6"/>
                                </w:numPr>
                                <w:spacing w:before="40" w:after="40" w:line="240" w:lineRule="auto"/>
                                <w:ind w:left="216" w:hanging="216"/>
                                <w:contextualSpacing w:val="0"/>
                                <w:rPr>
                                  <w:sz w:val="14"/>
                                  <w:szCs w:val="14"/>
                                </w:rPr>
                              </w:pPr>
                              <w:r w:rsidRPr="007E2360">
                                <w:rPr>
                                  <w:sz w:val="14"/>
                                  <w:szCs w:val="14"/>
                                </w:rPr>
                                <w:t>Tenderers competitively bid back rates, risk sharing percentages and volume caps for disposal and treatment of solid waste and groundwater contamination based on contamination information provided.</w:t>
                              </w:r>
                            </w:p>
                            <w:p w14:paraId="69CB585A" w14:textId="6E2B69BC" w:rsidR="00764CE9" w:rsidRPr="007E2360" w:rsidRDefault="00764CE9" w:rsidP="00000F03">
                              <w:pPr>
                                <w:pStyle w:val="ListParagraph"/>
                                <w:numPr>
                                  <w:ilvl w:val="0"/>
                                  <w:numId w:val="6"/>
                                </w:numPr>
                                <w:spacing w:before="40" w:after="40" w:line="240" w:lineRule="auto"/>
                                <w:ind w:left="216" w:hanging="216"/>
                                <w:contextualSpacing w:val="0"/>
                                <w:rPr>
                                  <w:sz w:val="14"/>
                                  <w:szCs w:val="14"/>
                                </w:rPr>
                              </w:pPr>
                              <w:r w:rsidRPr="007E2360">
                                <w:rPr>
                                  <w:sz w:val="14"/>
                                  <w:szCs w:val="14"/>
                                </w:rPr>
                                <w:t>The successful tenderer enters a contract with rates, risk sharing percentages and volume caps locked in (on the basis of an agreed contamination baseline) – with an estimated budget for the remediation works.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24" name="Rectangle 24"/>
                        <wps:cNvSpPr/>
                        <wps:spPr>
                          <a:xfrm>
                            <a:off x="1818679" y="552561"/>
                            <a:ext cx="1517904" cy="3041972"/>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EB4B1" w14:textId="1FEBE55D" w:rsidR="008618D0" w:rsidRPr="007E2360" w:rsidRDefault="008618D0" w:rsidP="00000F03">
                              <w:pPr>
                                <w:pStyle w:val="ListParagraph"/>
                                <w:numPr>
                                  <w:ilvl w:val="0"/>
                                  <w:numId w:val="6"/>
                                </w:numPr>
                                <w:spacing w:before="40" w:after="40" w:line="240" w:lineRule="auto"/>
                                <w:ind w:left="216" w:hanging="216"/>
                                <w:contextualSpacing w:val="0"/>
                                <w:rPr>
                                  <w:sz w:val="14"/>
                                  <w:szCs w:val="14"/>
                                </w:rPr>
                              </w:pPr>
                              <w:r w:rsidRPr="007E2360">
                                <w:rPr>
                                  <w:rFonts w:eastAsia="Times New Roman"/>
                                  <w:color w:val="232B39"/>
                                  <w:sz w:val="14"/>
                                  <w:szCs w:val="14"/>
                                </w:rPr>
                                <w:t>The Contractor has the o</w:t>
                              </w:r>
                              <w:r w:rsidRPr="007E2360">
                                <w:rPr>
                                  <w:sz w:val="14"/>
                                  <w:szCs w:val="14"/>
                                </w:rPr>
                                <w:t xml:space="preserve">ption to perform additional </w:t>
                              </w:r>
                              <w:r w:rsidR="00012D8E" w:rsidRPr="007E2360">
                                <w:rPr>
                                  <w:sz w:val="14"/>
                                  <w:szCs w:val="14"/>
                                </w:rPr>
                                <w:t>C</w:t>
                              </w:r>
                              <w:r w:rsidRPr="007E2360">
                                <w:rPr>
                                  <w:sz w:val="14"/>
                                  <w:szCs w:val="14"/>
                                </w:rPr>
                                <w:t xml:space="preserve">ontamination </w:t>
                              </w:r>
                              <w:r w:rsidR="00012D8E" w:rsidRPr="007E2360">
                                <w:rPr>
                                  <w:sz w:val="14"/>
                                  <w:szCs w:val="14"/>
                                </w:rPr>
                                <w:t>I</w:t>
                              </w:r>
                              <w:r w:rsidRPr="007E2360">
                                <w:rPr>
                                  <w:sz w:val="14"/>
                                  <w:szCs w:val="14"/>
                                </w:rPr>
                                <w:t>nvestigations.</w:t>
                              </w:r>
                            </w:p>
                            <w:p w14:paraId="17E6592A" w14:textId="77777777" w:rsidR="008618D0" w:rsidRPr="007E2360" w:rsidRDefault="008618D0" w:rsidP="00000F03">
                              <w:pPr>
                                <w:pStyle w:val="ListParagraph"/>
                                <w:numPr>
                                  <w:ilvl w:val="0"/>
                                  <w:numId w:val="6"/>
                                </w:numPr>
                                <w:spacing w:before="40" w:after="40" w:line="240" w:lineRule="auto"/>
                                <w:ind w:left="216" w:hanging="216"/>
                                <w:contextualSpacing w:val="0"/>
                                <w:rPr>
                                  <w:sz w:val="14"/>
                                  <w:szCs w:val="14"/>
                                </w:rPr>
                              </w:pPr>
                              <w:r w:rsidRPr="007E2360">
                                <w:rPr>
                                  <w:sz w:val="14"/>
                                  <w:szCs w:val="14"/>
                                </w:rPr>
                                <w:t>If it does perform additional investigations, the Contractor must update the contamination baseline (including volume caps) and as a result provide a revised budget.</w:t>
                              </w:r>
                            </w:p>
                            <w:p w14:paraId="7F81CBE0" w14:textId="37CAECB0" w:rsidR="008618D0" w:rsidRPr="007E2360" w:rsidRDefault="008618D0" w:rsidP="00000F03">
                              <w:pPr>
                                <w:pStyle w:val="ListParagraph"/>
                                <w:numPr>
                                  <w:ilvl w:val="0"/>
                                  <w:numId w:val="6"/>
                                </w:numPr>
                                <w:spacing w:before="40" w:after="40" w:line="240" w:lineRule="auto"/>
                                <w:ind w:left="216" w:hanging="216"/>
                                <w:contextualSpacing w:val="0"/>
                                <w:rPr>
                                  <w:rFonts w:eastAsia="Times New Roman"/>
                                  <w:color w:val="232B39"/>
                                  <w:sz w:val="14"/>
                                  <w:szCs w:val="14"/>
                                </w:rPr>
                              </w:pPr>
                              <w:r w:rsidRPr="007E2360">
                                <w:rPr>
                                  <w:sz w:val="14"/>
                                  <w:szCs w:val="14"/>
                                </w:rPr>
                                <w:t xml:space="preserve">Depending on whether the fixed price or TOC option has been selected, the revised budget either becomes the fixed price for the </w:t>
                              </w:r>
                              <w:r w:rsidRPr="007E2360" w:rsidDel="00012D8E">
                                <w:rPr>
                                  <w:sz w:val="14"/>
                                  <w:szCs w:val="14"/>
                                </w:rPr>
                                <w:t>r</w:t>
                              </w:r>
                              <w:r w:rsidRPr="007E2360">
                                <w:rPr>
                                  <w:sz w:val="14"/>
                                  <w:szCs w:val="14"/>
                                </w:rPr>
                                <w:t>emediatio</w:t>
                              </w:r>
                              <w:r w:rsidRPr="007E2360">
                                <w:rPr>
                                  <w:rFonts w:eastAsia="Times New Roman"/>
                                  <w:color w:val="232B39"/>
                                  <w:sz w:val="14"/>
                                  <w:szCs w:val="14"/>
                                </w:rPr>
                                <w:t>n or becomes a TOC.</w:t>
                              </w:r>
                            </w:p>
                            <w:p w14:paraId="25956C5E" w14:textId="4A3585AF" w:rsidR="008618D0" w:rsidRPr="007E2360" w:rsidRDefault="008618D0" w:rsidP="00000F03">
                              <w:pPr>
                                <w:pStyle w:val="ListParagraph"/>
                                <w:numPr>
                                  <w:ilvl w:val="0"/>
                                  <w:numId w:val="6"/>
                                </w:numPr>
                                <w:spacing w:before="40" w:after="40" w:line="240" w:lineRule="auto"/>
                                <w:ind w:left="216" w:hanging="216"/>
                                <w:contextualSpacing w:val="0"/>
                                <w:rPr>
                                  <w:rFonts w:eastAsia="Times New Roman"/>
                                  <w:color w:val="232B39"/>
                                  <w:sz w:val="14"/>
                                  <w:szCs w:val="14"/>
                                </w:rPr>
                              </w:pPr>
                              <w:r w:rsidRPr="007E2360">
                                <w:rPr>
                                  <w:rFonts w:eastAsia="Times New Roman"/>
                                  <w:color w:val="232B39"/>
                                  <w:sz w:val="14"/>
                                  <w:szCs w:val="14"/>
                                </w:rPr>
                                <w:t xml:space="preserve">There is a share of the cost </w:t>
                              </w:r>
                              <w:r w:rsidRPr="007E2360">
                                <w:rPr>
                                  <w:sz w:val="14"/>
                                  <w:szCs w:val="14"/>
                                </w:rPr>
                                <w:t>savings</w:t>
                              </w:r>
                              <w:r w:rsidRPr="007E2360">
                                <w:rPr>
                                  <w:rFonts w:eastAsia="Times New Roman"/>
                                  <w:color w:val="232B39"/>
                                  <w:sz w:val="14"/>
                                  <w:szCs w:val="14"/>
                                </w:rPr>
                                <w:t xml:space="preserve"> or overrun based on the difference between the estimated budget and revised budget.</w:t>
                              </w:r>
                            </w:p>
                          </w:txbxContent>
                        </wps:txbx>
                        <wps:bodyPr rot="0" spcFirstLastPara="0" vert="horz" wrap="square" lIns="45720" tIns="45720" rIns="45720" bIns="45720" numCol="1" spcCol="0" rtlCol="0" fromWordArt="0" anchor="t" anchorCtr="0" forceAA="0" compatLnSpc="1">
                          <a:prstTxWarp prst="textNoShape">
                            <a:avLst/>
                          </a:prstTxWarp>
                          <a:noAutofit/>
                        </wps:bodyPr>
                      </wps:wsp>
                      <wps:wsp>
                        <wps:cNvPr id="26" name="Rectangle 26"/>
                        <wps:cNvSpPr/>
                        <wps:spPr>
                          <a:xfrm>
                            <a:off x="3687191" y="552938"/>
                            <a:ext cx="1517904" cy="3041972"/>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03FF6" w14:textId="77777777" w:rsidR="00D00F4F" w:rsidRPr="007E2360" w:rsidRDefault="00D00F4F" w:rsidP="00000F03">
                              <w:pPr>
                                <w:pStyle w:val="ListParagraph"/>
                                <w:numPr>
                                  <w:ilvl w:val="0"/>
                                  <w:numId w:val="6"/>
                                </w:numPr>
                                <w:spacing w:before="40" w:after="40" w:line="240" w:lineRule="auto"/>
                                <w:ind w:left="216" w:hanging="216"/>
                                <w:contextualSpacing w:val="0"/>
                                <w:rPr>
                                  <w:sz w:val="14"/>
                                  <w:szCs w:val="14"/>
                                </w:rPr>
                              </w:pPr>
                              <w:r w:rsidRPr="007E2360">
                                <w:rPr>
                                  <w:rFonts w:eastAsia="Times New Roman"/>
                                  <w:color w:val="232B39"/>
                                  <w:sz w:val="14"/>
                                  <w:szCs w:val="14"/>
                                </w:rPr>
                                <w:t xml:space="preserve">If a fixed price option is selected, the Contractor will be </w:t>
                              </w:r>
                              <w:r w:rsidRPr="007E2360">
                                <w:rPr>
                                  <w:sz w:val="14"/>
                                  <w:szCs w:val="14"/>
                                </w:rPr>
                                <w:t>paid the revised budget for any remediation activities.</w:t>
                              </w:r>
                            </w:p>
                            <w:p w14:paraId="37E28F44" w14:textId="7EE6F5D9" w:rsidR="00D00F4F" w:rsidRPr="007E2360" w:rsidRDefault="00D00F4F" w:rsidP="00000F03">
                              <w:pPr>
                                <w:pStyle w:val="ListParagraph"/>
                                <w:numPr>
                                  <w:ilvl w:val="0"/>
                                  <w:numId w:val="6"/>
                                </w:numPr>
                                <w:spacing w:before="40" w:after="40" w:line="240" w:lineRule="auto"/>
                                <w:ind w:left="216" w:hanging="216"/>
                                <w:contextualSpacing w:val="0"/>
                                <w:rPr>
                                  <w:rFonts w:eastAsia="Times New Roman"/>
                                  <w:color w:val="232B39"/>
                                  <w:sz w:val="14"/>
                                  <w:szCs w:val="14"/>
                                </w:rPr>
                              </w:pPr>
                              <w:r w:rsidRPr="007E2360">
                                <w:rPr>
                                  <w:sz w:val="14"/>
                                  <w:szCs w:val="14"/>
                                </w:rPr>
                                <w:t xml:space="preserve">If a TOC option is selected, the Contractor is paid on a rates basis for the quantities remediated subject to a </w:t>
                              </w:r>
                              <w:r w:rsidR="00D07B87" w:rsidRPr="007E2360">
                                <w:rPr>
                                  <w:sz w:val="14"/>
                                  <w:szCs w:val="14"/>
                                </w:rPr>
                                <w:t>Gainshare/Painshare Adjustment</w:t>
                              </w:r>
                              <w:r w:rsidRPr="007E2360">
                                <w:rPr>
                                  <w:sz w:val="14"/>
                                  <w:szCs w:val="14"/>
                                </w:rPr>
                                <w:t xml:space="preserve"> mechansim dependent on wh</w:t>
                              </w:r>
                              <w:r w:rsidRPr="007E2360">
                                <w:rPr>
                                  <w:rFonts w:eastAsia="Times New Roman"/>
                                  <w:color w:val="232B39"/>
                                  <w:sz w:val="14"/>
                                  <w:szCs w:val="14"/>
                                </w:rPr>
                                <w:t>ether actual remediated quantities are more or less than the TOC.</w:t>
                              </w:r>
                            </w:p>
                          </w:txbxContent>
                        </wps:txbx>
                        <wps:bodyPr rot="0" spcFirstLastPara="0" vert="horz" wrap="square" lIns="45720" tIns="45720" rIns="45720" bIns="45720" numCol="1" spcCol="0" rtlCol="0" fromWordArt="0" anchor="t" anchorCtr="0" forceAA="0" compatLnSpc="1">
                          <a:prstTxWarp prst="textNoShape">
                            <a:avLst/>
                          </a:prstTxWarp>
                          <a:noAutofit/>
                        </wps:bodyPr>
                      </wps:wsp>
                      <wps:wsp>
                        <wps:cNvPr id="27" name="Straight Arrow Connector 27"/>
                        <wps:cNvCnPr>
                          <a:stCxn id="13" idx="3"/>
                          <a:endCxn id="21" idx="1"/>
                        </wps:cNvCnPr>
                        <wps:spPr>
                          <a:xfrm>
                            <a:off x="1536954" y="261091"/>
                            <a:ext cx="281940" cy="0"/>
                          </a:xfrm>
                          <a:prstGeom prst="straightConnector1">
                            <a:avLst/>
                          </a:prstGeom>
                          <a:ln w="34925">
                            <a:tailEnd type="stealth" w="lg" len="lg"/>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a:stCxn id="21" idx="3"/>
                          <a:endCxn id="22" idx="1"/>
                        </wps:cNvCnPr>
                        <wps:spPr>
                          <a:xfrm>
                            <a:off x="3336798" y="261091"/>
                            <a:ext cx="350393" cy="0"/>
                          </a:xfrm>
                          <a:prstGeom prst="straightConnector1">
                            <a:avLst/>
                          </a:prstGeom>
                          <a:ln w="34925">
                            <a:tailEnd type="stealth" w="lg"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D57F426" id="Canvas 3" o:spid="_x0000_s1026" editas="canvas" alt="Figures shows the steps in the Contamination risk sharing regime being: &#10;- Tender phase &#10;- Post execution investigations &#10;- Remediation activities." style="width:409.9pt;height:293.4pt;mso-position-horizontal-relative:char;mso-position-vertical-relative:line" coordsize="52050,3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igures shows the steps in the Contamination risk sharing regime being: &#10;- Tender phase &#10;- Post execution investigations &#10;- Remediation activities." style="position:absolute;width:52050;height:37261;visibility:visible;mso-wrap-style:square" filled="t">
                  <v:fill o:detectmouseclick="t"/>
                  <v:path o:connecttype="none"/>
                </v:shape>
                <v:rect id="Rectangle 13" o:spid="_x0000_s1028" style="position:absolute;left:190;top:178;width:15179;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" fillcolor="#87189d [3204]" strokecolor="#87189d [3204]" strokeweight="1pt">
                  <v:textbox inset="14.4pt,,14.4pt">
                    <w:txbxContent>
                      <w:p w14:paraId="7A83835F" w14:textId="13F7C370" w:rsidR="00EF4DBD" w:rsidRPr="000722DE" w:rsidRDefault="00EF4DBD" w:rsidP="00BA4757">
                        <w:pPr>
                          <w:spacing w:before="0" w:after="0" w:line="204" w:lineRule="auto"/>
                          <w:jc w:val="center"/>
                          <w:rPr>
                            <w:rFonts w:asciiTheme="majorHAnsi" w:hAnsiTheme="majorHAnsi"/>
                            <w:color w:val="FFFFFF" w:themeColor="background1"/>
                            <w:sz w:val="18"/>
                            <w:szCs w:val="18"/>
                          </w:rPr>
                        </w:pPr>
                        <w:r w:rsidRPr="000722DE">
                          <w:rPr>
                            <w:rFonts w:asciiTheme="majorHAnsi" w:hAnsiTheme="majorHAnsi"/>
                            <w:color w:val="FFFFFF" w:themeColor="background1"/>
                            <w:sz w:val="18"/>
                            <w:szCs w:val="18"/>
                          </w:rPr>
                          <w:t xml:space="preserve">Tender </w:t>
                        </w:r>
                        <w:r w:rsidR="00764CE9" w:rsidRPr="000722DE">
                          <w:rPr>
                            <w:rFonts w:asciiTheme="majorHAnsi" w:hAnsiTheme="majorHAnsi"/>
                            <w:color w:val="FFFFFF" w:themeColor="background1"/>
                            <w:sz w:val="18"/>
                            <w:szCs w:val="18"/>
                          </w:rPr>
                          <w:br/>
                        </w:r>
                        <w:r w:rsidRPr="000722DE">
                          <w:rPr>
                            <w:rFonts w:asciiTheme="majorHAnsi" w:hAnsiTheme="majorHAnsi"/>
                            <w:color w:val="FFFFFF" w:themeColor="background1"/>
                            <w:sz w:val="18"/>
                            <w:szCs w:val="18"/>
                          </w:rPr>
                          <w:t>phase</w:t>
                        </w:r>
                      </w:p>
                    </w:txbxContent>
                  </v:textbox>
                </v:rect>
                <v:rect id="Rectangle 21" o:spid="_x0000_s1029" style="position:absolute;left:18188;top:178;width:15179;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" fillcolor="#87189d [3204]" strokecolor="#87189d [3204]" strokeweight="1pt">
                  <v:textbox>
                    <w:txbxContent>
                      <w:p w14:paraId="586ACF44" w14:textId="215A2690" w:rsidR="00BA4757" w:rsidRPr="000722DE" w:rsidRDefault="00BA4757" w:rsidP="00BA4757">
                        <w:pPr>
                          <w:spacing w:before="0" w:after="0" w:line="204" w:lineRule="auto"/>
                          <w:jc w:val="center"/>
                          <w:rPr>
                            <w:rFonts w:ascii="VIC SemiBold" w:eastAsia="Times New Roman" w:hAnsi="VIC SemiBold"/>
                            <w:color w:val="FFFFFF"/>
                            <w:sz w:val="18"/>
                            <w:szCs w:val="18"/>
                          </w:rPr>
                        </w:pPr>
                        <w:r w:rsidRPr="000722DE">
                          <w:rPr>
                            <w:rFonts w:ascii="VIC SemiBold" w:eastAsia="Times New Roman" w:hAnsi="VIC SemiBold"/>
                            <w:color w:val="FFFFFF"/>
                            <w:sz w:val="18"/>
                            <w:szCs w:val="18"/>
                          </w:rPr>
                          <w:t>Post execution investigations</w:t>
                        </w:r>
                      </w:p>
                    </w:txbxContent>
                  </v:textbox>
                </v:rect>
                <v:rect id="Rectangle 22" o:spid="_x0000_s1030" style="position:absolute;left:36871;top:178;width:15179;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" fillcolor="#87189d [3204]" strokecolor="#87189d [3204]" strokeweight="1pt">
                  <v:textbox inset="14.4pt,,14.4pt">
                    <w:txbxContent>
                      <w:p w14:paraId="7D1AFAE4" w14:textId="396B9CD1" w:rsidR="00BA4757" w:rsidRPr="000722DE" w:rsidRDefault="00BA4757" w:rsidP="00BA4757">
                        <w:pPr>
                          <w:spacing w:before="0" w:after="0" w:line="204" w:lineRule="auto"/>
                          <w:jc w:val="center"/>
                          <w:rPr>
                            <w:rFonts w:ascii="VIC SemiBold" w:eastAsia="Times New Roman" w:hAnsi="VIC SemiBold"/>
                            <w:color w:val="FFFFFF"/>
                            <w:sz w:val="18"/>
                            <w:szCs w:val="18"/>
                          </w:rPr>
                        </w:pPr>
                        <w:r w:rsidRPr="000722DE">
                          <w:rPr>
                            <w:rFonts w:ascii="VIC SemiBold" w:eastAsia="Times New Roman" w:hAnsi="VIC SemiBold"/>
                            <w:color w:val="FFFFFF"/>
                            <w:sz w:val="18"/>
                            <w:szCs w:val="18"/>
                          </w:rPr>
                          <w:t>Remediation activities</w:t>
                        </w:r>
                      </w:p>
                    </w:txbxContent>
                  </v:textbox>
                </v:rect>
                <v:rect id="Rectangle 23" o:spid="_x0000_s1031" style="position:absolute;left:126;top:5523;width:15180;height:30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" filled="f" strokecolor="#87189d [3204]" strokeweight="1pt">
                  <v:textbox inset="3.6pt,,3.6pt">
                    <w:txbxContent>
                      <w:p w14:paraId="574FDE56" w14:textId="77777777" w:rsidR="00764CE9" w:rsidRPr="007E2360" w:rsidRDefault="00764CE9" w:rsidP="00000F03">
                        <w:pPr>
                          <w:pStyle w:val="ListParagraph"/>
                          <w:numPr>
                            <w:ilvl w:val="0"/>
                            <w:numId w:val="6"/>
                          </w:numPr>
                          <w:spacing w:before="40" w:after="40" w:line="240" w:lineRule="auto"/>
                          <w:ind w:left="216" w:hanging="216"/>
                          <w:contextualSpacing w:val="0"/>
                          <w:rPr>
                            <w:sz w:val="14"/>
                            <w:szCs w:val="14"/>
                          </w:rPr>
                        </w:pPr>
                        <w:r w:rsidRPr="007E2360">
                          <w:rPr>
                            <w:sz w:val="14"/>
                            <w:szCs w:val="14"/>
                          </w:rPr>
                          <w:t>Decision on whether the risk sharing regime applies to the whole site or just key contaminated areas and whether the fixed price or TOC contamination risk sharing regime applies.</w:t>
                        </w:r>
                      </w:p>
                      <w:p w14:paraId="6E37F599" w14:textId="0354E507" w:rsidR="00764CE9" w:rsidRPr="007E2360" w:rsidRDefault="00764CE9" w:rsidP="00000F03">
                        <w:pPr>
                          <w:pStyle w:val="ListParagraph"/>
                          <w:numPr>
                            <w:ilvl w:val="0"/>
                            <w:numId w:val="6"/>
                          </w:numPr>
                          <w:spacing w:before="40" w:after="40" w:line="240" w:lineRule="auto"/>
                          <w:ind w:left="216" w:hanging="216"/>
                          <w:contextualSpacing w:val="0"/>
                          <w:rPr>
                            <w:sz w:val="14"/>
                            <w:szCs w:val="14"/>
                          </w:rPr>
                        </w:pPr>
                        <w:r w:rsidRPr="007E2360">
                          <w:rPr>
                            <w:sz w:val="14"/>
                            <w:szCs w:val="14"/>
                          </w:rPr>
                          <w:t>Tenderers competitively bid back rates, risk sharing percentages and volume caps for disposal and treatment of solid waste and groundwater contamination based on contamination information provided.</w:t>
                        </w:r>
                      </w:p>
                      <w:p w14:paraId="69CB585A" w14:textId="6E2B69BC" w:rsidR="00764CE9" w:rsidRPr="007E2360" w:rsidRDefault="00764CE9" w:rsidP="00000F03">
                        <w:pPr>
                          <w:pStyle w:val="ListParagraph"/>
                          <w:numPr>
                            <w:ilvl w:val="0"/>
                            <w:numId w:val="6"/>
                          </w:numPr>
                          <w:spacing w:before="40" w:after="40" w:line="240" w:lineRule="auto"/>
                          <w:ind w:left="216" w:hanging="216"/>
                          <w:contextualSpacing w:val="0"/>
                          <w:rPr>
                            <w:sz w:val="14"/>
                            <w:szCs w:val="14"/>
                          </w:rPr>
                        </w:pPr>
                        <w:r w:rsidRPr="007E2360">
                          <w:rPr>
                            <w:sz w:val="14"/>
                            <w:szCs w:val="14"/>
                          </w:rPr>
                          <w:t>The successful tenderer enters a contract with rates, risk sharing percentages and volume caps locked in (on the basis of an agreed contamination baseline) – with an estimated budget for the remediation works.</w:t>
                        </w:r>
                      </w:p>
                    </w:txbxContent>
                  </v:textbox>
                </v:rect>
                <v:rect id="Rectangle 24" o:spid="_x0000_s1032" style="position:absolute;left:18186;top:5525;width:15179;height:30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" filled="f" strokecolor="#87189d [3204]" strokeweight="1pt">
                  <v:textbox inset="3.6pt,,3.6pt">
                    <w:txbxContent>
                      <w:p w14:paraId="60DEB4B1" w14:textId="1FEBE55D" w:rsidR="008618D0" w:rsidRPr="007E2360" w:rsidRDefault="008618D0" w:rsidP="00000F03">
                        <w:pPr>
                          <w:pStyle w:val="ListParagraph"/>
                          <w:numPr>
                            <w:ilvl w:val="0"/>
                            <w:numId w:val="6"/>
                          </w:numPr>
                          <w:spacing w:before="40" w:after="40" w:line="240" w:lineRule="auto"/>
                          <w:ind w:left="216" w:hanging="216"/>
                          <w:contextualSpacing w:val="0"/>
                          <w:rPr>
                            <w:sz w:val="14"/>
                            <w:szCs w:val="14"/>
                          </w:rPr>
                        </w:pPr>
                        <w:r w:rsidRPr="007E2360">
                          <w:rPr>
                            <w:rFonts w:eastAsia="Times New Roman"/>
                            <w:color w:val="232B39"/>
                            <w:sz w:val="14"/>
                            <w:szCs w:val="14"/>
                          </w:rPr>
                          <w:t>The Contractor has the o</w:t>
                        </w:r>
                        <w:r w:rsidRPr="007E2360">
                          <w:rPr>
                            <w:sz w:val="14"/>
                            <w:szCs w:val="14"/>
                          </w:rPr>
                          <w:t xml:space="preserve">ption to perform additional </w:t>
                        </w:r>
                        <w:r w:rsidR="00012D8E" w:rsidRPr="007E2360">
                          <w:rPr>
                            <w:sz w:val="14"/>
                            <w:szCs w:val="14"/>
                          </w:rPr>
                          <w:t>C</w:t>
                        </w:r>
                        <w:r w:rsidRPr="007E2360">
                          <w:rPr>
                            <w:sz w:val="14"/>
                            <w:szCs w:val="14"/>
                          </w:rPr>
                          <w:t xml:space="preserve">ontamination </w:t>
                        </w:r>
                        <w:r w:rsidR="00012D8E" w:rsidRPr="007E2360">
                          <w:rPr>
                            <w:sz w:val="14"/>
                            <w:szCs w:val="14"/>
                          </w:rPr>
                          <w:t>I</w:t>
                        </w:r>
                        <w:r w:rsidRPr="007E2360">
                          <w:rPr>
                            <w:sz w:val="14"/>
                            <w:szCs w:val="14"/>
                          </w:rPr>
                          <w:t>nvestigations.</w:t>
                        </w:r>
                      </w:p>
                      <w:p w14:paraId="17E6592A" w14:textId="77777777" w:rsidR="008618D0" w:rsidRPr="007E2360" w:rsidRDefault="008618D0" w:rsidP="00000F03">
                        <w:pPr>
                          <w:pStyle w:val="ListParagraph"/>
                          <w:numPr>
                            <w:ilvl w:val="0"/>
                            <w:numId w:val="6"/>
                          </w:numPr>
                          <w:spacing w:before="40" w:after="40" w:line="240" w:lineRule="auto"/>
                          <w:ind w:left="216" w:hanging="216"/>
                          <w:contextualSpacing w:val="0"/>
                          <w:rPr>
                            <w:sz w:val="14"/>
                            <w:szCs w:val="14"/>
                          </w:rPr>
                        </w:pPr>
                        <w:r w:rsidRPr="007E2360">
                          <w:rPr>
                            <w:sz w:val="14"/>
                            <w:szCs w:val="14"/>
                          </w:rPr>
                          <w:t>If it does perform additional investigations, the Contractor must update the contamination baseline (including volume caps) and as a result provide a revised budget.</w:t>
                        </w:r>
                      </w:p>
                      <w:p w14:paraId="7F81CBE0" w14:textId="37CAECB0" w:rsidR="008618D0" w:rsidRPr="007E2360" w:rsidRDefault="008618D0" w:rsidP="00000F03">
                        <w:pPr>
                          <w:pStyle w:val="ListParagraph"/>
                          <w:numPr>
                            <w:ilvl w:val="0"/>
                            <w:numId w:val="6"/>
                          </w:numPr>
                          <w:spacing w:before="40" w:after="40" w:line="240" w:lineRule="auto"/>
                          <w:ind w:left="216" w:hanging="216"/>
                          <w:contextualSpacing w:val="0"/>
                          <w:rPr>
                            <w:rFonts w:eastAsia="Times New Roman"/>
                            <w:color w:val="232B39"/>
                            <w:sz w:val="14"/>
                            <w:szCs w:val="14"/>
                          </w:rPr>
                        </w:pPr>
                        <w:r w:rsidRPr="007E2360">
                          <w:rPr>
                            <w:sz w:val="14"/>
                            <w:szCs w:val="14"/>
                          </w:rPr>
                          <w:t xml:space="preserve">Depending on whether the fixed price or TOC option has been selected, the revised budget either becomes the fixed price for the </w:t>
                        </w:r>
                        <w:r w:rsidRPr="007E2360" w:rsidDel="00012D8E">
                          <w:rPr>
                            <w:sz w:val="14"/>
                            <w:szCs w:val="14"/>
                          </w:rPr>
                          <w:t>r</w:t>
                        </w:r>
                        <w:r w:rsidRPr="007E2360">
                          <w:rPr>
                            <w:sz w:val="14"/>
                            <w:szCs w:val="14"/>
                          </w:rPr>
                          <w:t>emediatio</w:t>
                        </w:r>
                        <w:r w:rsidRPr="007E2360">
                          <w:rPr>
                            <w:rFonts w:eastAsia="Times New Roman"/>
                            <w:color w:val="232B39"/>
                            <w:sz w:val="14"/>
                            <w:szCs w:val="14"/>
                          </w:rPr>
                          <w:t>n or becomes a TOC.</w:t>
                        </w:r>
                      </w:p>
                      <w:p w14:paraId="25956C5E" w14:textId="4A3585AF" w:rsidR="008618D0" w:rsidRPr="007E2360" w:rsidRDefault="008618D0" w:rsidP="00000F03">
                        <w:pPr>
                          <w:pStyle w:val="ListParagraph"/>
                          <w:numPr>
                            <w:ilvl w:val="0"/>
                            <w:numId w:val="6"/>
                          </w:numPr>
                          <w:spacing w:before="40" w:after="40" w:line="240" w:lineRule="auto"/>
                          <w:ind w:left="216" w:hanging="216"/>
                          <w:contextualSpacing w:val="0"/>
                          <w:rPr>
                            <w:rFonts w:eastAsia="Times New Roman"/>
                            <w:color w:val="232B39"/>
                            <w:sz w:val="14"/>
                            <w:szCs w:val="14"/>
                          </w:rPr>
                        </w:pPr>
                        <w:r w:rsidRPr="007E2360">
                          <w:rPr>
                            <w:rFonts w:eastAsia="Times New Roman"/>
                            <w:color w:val="232B39"/>
                            <w:sz w:val="14"/>
                            <w:szCs w:val="14"/>
                          </w:rPr>
                          <w:t xml:space="preserve">There is a share of the cost </w:t>
                        </w:r>
                        <w:r w:rsidRPr="007E2360">
                          <w:rPr>
                            <w:sz w:val="14"/>
                            <w:szCs w:val="14"/>
                          </w:rPr>
                          <w:t>savings</w:t>
                        </w:r>
                        <w:r w:rsidRPr="007E2360">
                          <w:rPr>
                            <w:rFonts w:eastAsia="Times New Roman"/>
                            <w:color w:val="232B39"/>
                            <w:sz w:val="14"/>
                            <w:szCs w:val="14"/>
                          </w:rPr>
                          <w:t xml:space="preserve"> or overrun based on the difference between the estimated budget and revised budget.</w:t>
                        </w:r>
                      </w:p>
                    </w:txbxContent>
                  </v:textbox>
                </v:rect>
                <v:rect id="Rectangle 26" o:spid="_x0000_s1033" style="position:absolute;left:36871;top:5529;width:15179;height:30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" filled="f" strokecolor="#87189d [3204]" strokeweight="1pt">
                  <v:textbox inset="3.6pt,,3.6pt">
                    <w:txbxContent>
                      <w:p w14:paraId="2C403FF6" w14:textId="77777777" w:rsidR="00D00F4F" w:rsidRPr="007E2360" w:rsidRDefault="00D00F4F" w:rsidP="00000F03">
                        <w:pPr>
                          <w:pStyle w:val="ListParagraph"/>
                          <w:numPr>
                            <w:ilvl w:val="0"/>
                            <w:numId w:val="6"/>
                          </w:numPr>
                          <w:spacing w:before="40" w:after="40" w:line="240" w:lineRule="auto"/>
                          <w:ind w:left="216" w:hanging="216"/>
                          <w:contextualSpacing w:val="0"/>
                          <w:rPr>
                            <w:sz w:val="14"/>
                            <w:szCs w:val="14"/>
                          </w:rPr>
                        </w:pPr>
                        <w:r w:rsidRPr="007E2360">
                          <w:rPr>
                            <w:rFonts w:eastAsia="Times New Roman"/>
                            <w:color w:val="232B39"/>
                            <w:sz w:val="14"/>
                            <w:szCs w:val="14"/>
                          </w:rPr>
                          <w:t xml:space="preserve">If a fixed price option is selected, the Contractor will be </w:t>
                        </w:r>
                        <w:r w:rsidRPr="007E2360">
                          <w:rPr>
                            <w:sz w:val="14"/>
                            <w:szCs w:val="14"/>
                          </w:rPr>
                          <w:t>paid the revised budget for any remediation activities.</w:t>
                        </w:r>
                      </w:p>
                      <w:p w14:paraId="37E28F44" w14:textId="7EE6F5D9" w:rsidR="00D00F4F" w:rsidRPr="007E2360" w:rsidRDefault="00D00F4F" w:rsidP="00000F03">
                        <w:pPr>
                          <w:pStyle w:val="ListParagraph"/>
                          <w:numPr>
                            <w:ilvl w:val="0"/>
                            <w:numId w:val="6"/>
                          </w:numPr>
                          <w:spacing w:before="40" w:after="40" w:line="240" w:lineRule="auto"/>
                          <w:ind w:left="216" w:hanging="216"/>
                          <w:contextualSpacing w:val="0"/>
                          <w:rPr>
                            <w:rFonts w:eastAsia="Times New Roman"/>
                            <w:color w:val="232B39"/>
                            <w:sz w:val="14"/>
                            <w:szCs w:val="14"/>
                          </w:rPr>
                        </w:pPr>
                        <w:r w:rsidRPr="007E2360">
                          <w:rPr>
                            <w:sz w:val="14"/>
                            <w:szCs w:val="14"/>
                          </w:rPr>
                          <w:t xml:space="preserve">If a TOC option is selected, the Contractor is paid on a rates basis for the quantities remediated subject to a </w:t>
                        </w:r>
                        <w:r w:rsidR="00D07B87" w:rsidRPr="007E2360">
                          <w:rPr>
                            <w:sz w:val="14"/>
                            <w:szCs w:val="14"/>
                          </w:rPr>
                          <w:t>Gainshare/Painshare Adjustment</w:t>
                        </w:r>
                        <w:r w:rsidRPr="007E2360">
                          <w:rPr>
                            <w:sz w:val="14"/>
                            <w:szCs w:val="14"/>
                          </w:rPr>
                          <w:t xml:space="preserve"> mechansim dependent on wh</w:t>
                        </w:r>
                        <w:r w:rsidRPr="007E2360">
                          <w:rPr>
                            <w:rFonts w:eastAsia="Times New Roman"/>
                            <w:color w:val="232B39"/>
                            <w:sz w:val="14"/>
                            <w:szCs w:val="14"/>
                          </w:rPr>
                          <w:t>ether actual remediated quantities are more or less than the TOC.</w:t>
                        </w:r>
                      </w:p>
                    </w:txbxContent>
                  </v:textbox>
                </v:rect>
                <v:shapetype id="_x0000_t32" coordsize="21600,21600" o:spt="32" o:oned="t" path="m,l21600,21600e" filled="f">
                  <v:path arrowok="t" fillok="f" o:connecttype="none"/>
                  <o:lock v:ext="edit" shapetype="t"/>
                </v:shapetype>
                <v:shape id="Straight Arrow Connector 27" o:spid="_x0000_s1034" type="#_x0000_t32" style="position:absolute;left:15369;top:2610;width:28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" strokecolor="#87189d [3204]" strokeweight="2.75pt">
                  <v:stroke endarrow="classic" endarrowwidth="wide" endarrowlength="long" joinstyle="miter"/>
                </v:shape>
                <v:shape id="Straight Arrow Connector 28" o:spid="_x0000_s1035" type="#_x0000_t32" style="position:absolute;left:33367;top:2610;width:35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" strokecolor="#87189d [3204]" strokeweight="2.75pt">
                  <v:stroke endarrow="classic" endarrowwidth="wide" endarrowlength="long" joinstyle="miter"/>
                </v:shape>
                <w10:anchorlock/>
              </v:group>
            </w:pict>
          </mc:Fallback>
        </mc:AlternateContent>
      </w:r>
    </w:p>
    <w:p w14:paraId="63DD8422" w14:textId="66D742C6" w:rsidR="000154CC" w:rsidRDefault="000154CC" w:rsidP="00785EBD">
      <w:pPr>
        <w:pStyle w:val="NormalIndent"/>
        <w:rPr>
          <w:color w:val="auto"/>
        </w:rPr>
      </w:pPr>
      <w:r>
        <w:t>The Contractor</w:t>
      </w:r>
      <w:r w:rsidR="00012D8E">
        <w:t>’</w:t>
      </w:r>
      <w:r>
        <w:t>s obligations</w:t>
      </w:r>
      <w:r w:rsidR="00A97603">
        <w:t xml:space="preserve"> to Remediate for Contamination</w:t>
      </w:r>
      <w:r>
        <w:t xml:space="preserve"> are determined on a location basis, and the Contractor must comply with all obligations in respect of any notifiable </w:t>
      </w:r>
      <w:r w:rsidR="00A97603">
        <w:t>C</w:t>
      </w:r>
      <w:r>
        <w:t xml:space="preserve">ontamination under the </w:t>
      </w:r>
      <w:r>
        <w:rPr>
          <w:i/>
          <w:iCs/>
        </w:rPr>
        <w:t>Environment Protection Act 2017</w:t>
      </w:r>
      <w:r>
        <w:t xml:space="preserve"> (Vic). Where the Principal directs the Contractor to Remediate or is required by law or an Authority to Remediate where it would otherwise not be required to Remediate, the Contractor is entitled to an Adjustment Event and relief as a Principal Initiated Variation.</w:t>
      </w:r>
    </w:p>
    <w:p w14:paraId="4422EE48" w14:textId="6B298862" w:rsidR="000154CC" w:rsidRDefault="000154CC" w:rsidP="00785EBD">
      <w:pPr>
        <w:pStyle w:val="NormalIndent"/>
      </w:pPr>
      <w:r>
        <w:t xml:space="preserve">Additionally, regardless of whether a fixed price or TOC regime applies, the Enhanced D&amp;C Deed includes an Unknown Contamination regime under which the Contractor </w:t>
      </w:r>
      <w:r w:rsidR="00D07B87">
        <w:t>is</w:t>
      </w:r>
      <w:r>
        <w:t xml:space="preserve"> entitled to claim, by way of a Principal Initiated Variation, for any </w:t>
      </w:r>
      <w:r w:rsidR="00A97603">
        <w:t>U</w:t>
      </w:r>
      <w:r>
        <w:t xml:space="preserve">nknown </w:t>
      </w:r>
      <w:r w:rsidR="00A97603">
        <w:t>C</w:t>
      </w:r>
      <w:r>
        <w:t xml:space="preserve">ontamination discovered (any </w:t>
      </w:r>
      <w:r w:rsidR="00A97603">
        <w:t>C</w:t>
      </w:r>
      <w:r>
        <w:t xml:space="preserve">ontamination that differs materially from what could reasonably have been anticipated at the date of the </w:t>
      </w:r>
      <w:r w:rsidR="00BA63DB">
        <w:t>D</w:t>
      </w:r>
      <w:r>
        <w:t>eed).</w:t>
      </w:r>
    </w:p>
    <w:p w14:paraId="0B1C2982" w14:textId="535AE10D" w:rsidR="000154CC" w:rsidRPr="005A0242" w:rsidRDefault="000154CC" w:rsidP="00785EBD">
      <w:pPr>
        <w:pStyle w:val="NormalIndent"/>
      </w:pPr>
      <w:r>
        <w:t xml:space="preserve">The Contractor indemnifies the Principal and the Principal Associate and the </w:t>
      </w:r>
      <w:r w:rsidR="00D07B87">
        <w:t>i</w:t>
      </w:r>
      <w:r>
        <w:t xml:space="preserve">nterface </w:t>
      </w:r>
      <w:r w:rsidR="00D07B87">
        <w:t>p</w:t>
      </w:r>
      <w:r>
        <w:t xml:space="preserve">arties for </w:t>
      </w:r>
      <w:r w:rsidR="0041715F">
        <w:t>C</w:t>
      </w:r>
      <w:r>
        <w:t>ontamination caused or contributed to by the Contractor.</w:t>
      </w:r>
    </w:p>
    <w:p w14:paraId="5271228A" w14:textId="7E3C07FD" w:rsidR="000154CC" w:rsidRDefault="000154CC" w:rsidP="008469CD">
      <w:pPr>
        <w:pStyle w:val="Heading3numbered"/>
        <w:pageBreakBefore/>
      </w:pPr>
      <w:bookmarkStart w:id="44" w:name="_Toc136340407"/>
      <w:bookmarkStart w:id="45" w:name="_Toc145424999"/>
      <w:r>
        <w:t>Utilities</w:t>
      </w:r>
      <w:bookmarkEnd w:id="44"/>
      <w:bookmarkEnd w:id="45"/>
    </w:p>
    <w:p w14:paraId="219C0303" w14:textId="3E80FC5D" w:rsidR="00E4518E" w:rsidRDefault="00E4518E" w:rsidP="00AD6081">
      <w:pPr>
        <w:pStyle w:val="HighlightBoxHeading"/>
      </w:pPr>
      <w:r w:rsidRPr="00897F6E">
        <w:t>Why include this concept?</w:t>
      </w:r>
    </w:p>
    <w:p w14:paraId="316BB9B9" w14:textId="607889A3" w:rsidR="00E4518E" w:rsidRPr="00E4518E" w:rsidRDefault="00E4518E" w:rsidP="000722DE">
      <w:pPr>
        <w:pStyle w:val="HighlightBoxText"/>
      </w:pPr>
      <w:r w:rsidRPr="00897F6E">
        <w:t>In response to market feedback for certain types of projects, the Enhanced D&amp;C</w:t>
      </w:r>
      <w:r>
        <w:t xml:space="preserve"> Deed</w:t>
      </w:r>
      <w:r w:rsidRPr="00897F6E">
        <w:t xml:space="preserve"> provides relief for the Contractor when the management of </w:t>
      </w:r>
      <w:r w:rsidR="004C2379">
        <w:t>u</w:t>
      </w:r>
      <w:r w:rsidRPr="00897F6E">
        <w:t xml:space="preserve">tilities is not reasonably within their control. This includes when Unknown Utility Services are found (time and cost relief) and for </w:t>
      </w:r>
      <w:r>
        <w:t>C</w:t>
      </w:r>
      <w:r w:rsidRPr="00897F6E">
        <w:t xml:space="preserve">ritical </w:t>
      </w:r>
      <w:r>
        <w:t>N</w:t>
      </w:r>
      <w:r w:rsidRPr="00897F6E">
        <w:t>on-</w:t>
      </w:r>
      <w:r>
        <w:t>C</w:t>
      </w:r>
      <w:r w:rsidRPr="00897F6E">
        <w:t xml:space="preserve">ontestable </w:t>
      </w:r>
      <w:r>
        <w:t>U</w:t>
      </w:r>
      <w:r w:rsidRPr="00897F6E">
        <w:t xml:space="preserve">tilities </w:t>
      </w:r>
      <w:r>
        <w:t xml:space="preserve">Delays </w:t>
      </w:r>
      <w:r w:rsidRPr="00897F6E">
        <w:t>(time relief).</w:t>
      </w:r>
    </w:p>
    <w:p w14:paraId="51F3221F" w14:textId="5CE59A60" w:rsidR="000154CC" w:rsidRDefault="000154CC" w:rsidP="00E4518E">
      <w:pPr>
        <w:pStyle w:val="NormalIndent"/>
        <w:keepNext/>
      </w:pPr>
      <w:r>
        <w:t>In the Enhanced D&amp;C</w:t>
      </w:r>
      <w:r w:rsidR="00446ED7">
        <w:t xml:space="preserve"> Deed</w:t>
      </w:r>
      <w:r>
        <w:t>:</w:t>
      </w:r>
    </w:p>
    <w:p w14:paraId="7770D367" w14:textId="50BFE8FE" w:rsidR="000154CC" w:rsidRPr="00897F6E" w:rsidRDefault="000154CC" w:rsidP="00000F03">
      <w:pPr>
        <w:pStyle w:val="Bulletindent"/>
      </w:pPr>
      <w:r w:rsidRPr="00897F6E">
        <w:t>Unknown Utility Services will be treated as a Principal Initiated Variation and will entitle the Contractor to time and cost</w:t>
      </w:r>
      <w:r w:rsidR="00C6096C">
        <w:t>; and</w:t>
      </w:r>
    </w:p>
    <w:p w14:paraId="3E6B15F2" w14:textId="6C700991" w:rsidR="000154CC" w:rsidRPr="00897F6E" w:rsidRDefault="000154CC" w:rsidP="00000F03">
      <w:pPr>
        <w:pStyle w:val="Bulletindent"/>
      </w:pPr>
      <w:r w:rsidRPr="00897F6E">
        <w:t>Unavoidable Utilities betterment will be treated as a Principal Initiated Variation and will entitle the Contractor to time and cost.</w:t>
      </w:r>
    </w:p>
    <w:p w14:paraId="02C9B971" w14:textId="77777777" w:rsidR="000154CC" w:rsidRDefault="000154CC" w:rsidP="00785EBD">
      <w:pPr>
        <w:pStyle w:val="NormalIndent"/>
        <w:rPr>
          <w:rFonts w:eastAsia="Times New Roman"/>
        </w:rPr>
      </w:pPr>
      <w:r>
        <w:rPr>
          <w:rFonts w:eastAsia="Times New Roman"/>
        </w:rPr>
        <w:t>If the risk sharing option is selected:</w:t>
      </w:r>
    </w:p>
    <w:p w14:paraId="0FDBE6AA" w14:textId="0B450ADC" w:rsidR="000154CC" w:rsidRDefault="000154CC" w:rsidP="00000F03">
      <w:pPr>
        <w:pStyle w:val="Bulletindent"/>
      </w:pPr>
      <w:r>
        <w:t xml:space="preserve">Critical Non-Contestable Utility Delays will entitle the Contractor to an extension of time and </w:t>
      </w:r>
      <w:r w:rsidR="00CC228C">
        <w:t>D</w:t>
      </w:r>
      <w:r>
        <w:t xml:space="preserve">elay </w:t>
      </w:r>
      <w:r w:rsidR="00CC228C">
        <w:t>C</w:t>
      </w:r>
      <w:r>
        <w:t xml:space="preserve">osts (where </w:t>
      </w:r>
      <w:r w:rsidR="0041715F">
        <w:t>C</w:t>
      </w:r>
      <w:r>
        <w:t xml:space="preserve">ritical </w:t>
      </w:r>
      <w:r w:rsidR="0041715F">
        <w:t>N</w:t>
      </w:r>
      <w:r>
        <w:t>on-</w:t>
      </w:r>
      <w:r w:rsidR="0041715F">
        <w:t>C</w:t>
      </w:r>
      <w:r>
        <w:t xml:space="preserve">ontestable </w:t>
      </w:r>
      <w:r w:rsidR="0041715F">
        <w:t>Utilities W</w:t>
      </w:r>
      <w:r>
        <w:t>orks are not complete by a specified date)</w:t>
      </w:r>
      <w:r w:rsidR="00C6096C">
        <w:t>;</w:t>
      </w:r>
      <w:r>
        <w:t xml:space="preserve"> and</w:t>
      </w:r>
    </w:p>
    <w:p w14:paraId="022CCD99" w14:textId="72BE48D3" w:rsidR="000154CC" w:rsidRDefault="00C6096C" w:rsidP="00000F03">
      <w:pPr>
        <w:pStyle w:val="Bulletindent"/>
      </w:pPr>
      <w:r>
        <w:t>t</w:t>
      </w:r>
      <w:r w:rsidR="000154CC">
        <w:t xml:space="preserve">here is also the option to treat any </w:t>
      </w:r>
      <w:r w:rsidR="0041715F">
        <w:t>C</w:t>
      </w:r>
      <w:r w:rsidR="000154CC">
        <w:t xml:space="preserve">ritical </w:t>
      </w:r>
      <w:r w:rsidR="0041715F">
        <w:t>N</w:t>
      </w:r>
      <w:r w:rsidR="000154CC">
        <w:t>on-</w:t>
      </w:r>
      <w:r w:rsidR="0041715F">
        <w:t>C</w:t>
      </w:r>
      <w:r w:rsidR="000154CC">
        <w:t xml:space="preserve">ontestable </w:t>
      </w:r>
      <w:r w:rsidR="0041715F">
        <w:t>U</w:t>
      </w:r>
      <w:r w:rsidR="000154CC">
        <w:t xml:space="preserve">tility </w:t>
      </w:r>
      <w:r w:rsidR="0041715F">
        <w:t>W</w:t>
      </w:r>
      <w:r w:rsidR="000154CC">
        <w:t xml:space="preserve">orks as a </w:t>
      </w:r>
      <w:r w:rsidR="0041715F">
        <w:t>P</w:t>
      </w:r>
      <w:r w:rsidR="000154CC">
        <w:t xml:space="preserve">rovisional </w:t>
      </w:r>
      <w:r w:rsidR="0041715F">
        <w:t>S</w:t>
      </w:r>
      <w:r w:rsidR="000154CC">
        <w:t>um and reimburse the Contractor for the costs of such work.</w:t>
      </w:r>
    </w:p>
    <w:p w14:paraId="7BC8AA7E" w14:textId="0A423219" w:rsidR="000154CC" w:rsidRDefault="000154CC" w:rsidP="00785EBD">
      <w:pPr>
        <w:pStyle w:val="NormalIndent"/>
        <w:rPr>
          <w:rFonts w:eastAsia="Times New Roman"/>
        </w:rPr>
      </w:pPr>
      <w:r>
        <w:rPr>
          <w:rFonts w:eastAsia="Times New Roman"/>
        </w:rPr>
        <w:t xml:space="preserve">There will be an opportunity for contractors to bid back against </w:t>
      </w:r>
      <w:r w:rsidR="004C2379">
        <w:rPr>
          <w:rFonts w:eastAsia="Times New Roman"/>
        </w:rPr>
        <w:t>u</w:t>
      </w:r>
      <w:r>
        <w:rPr>
          <w:rFonts w:eastAsia="Times New Roman"/>
        </w:rPr>
        <w:t xml:space="preserve">tilities risks in relation to which </w:t>
      </w:r>
      <w:r w:rsidR="004C2379">
        <w:rPr>
          <w:rFonts w:eastAsia="Times New Roman"/>
        </w:rPr>
        <w:t>u</w:t>
      </w:r>
      <w:r>
        <w:rPr>
          <w:rFonts w:eastAsia="Times New Roman"/>
        </w:rPr>
        <w:t xml:space="preserve">tilities providers should be regarded as </w:t>
      </w:r>
      <w:r w:rsidR="002175A2" w:rsidDel="00012D8E">
        <w:rPr>
          <w:rFonts w:eastAsia="Times New Roman"/>
        </w:rPr>
        <w:t>‘</w:t>
      </w:r>
      <w:r w:rsidR="002175A2">
        <w:rPr>
          <w:rFonts w:eastAsia="Times New Roman"/>
        </w:rPr>
        <w:t>C</w:t>
      </w:r>
      <w:r>
        <w:rPr>
          <w:rFonts w:eastAsia="Times New Roman"/>
        </w:rPr>
        <w:t>ritical</w:t>
      </w:r>
      <w:r w:rsidR="002175A2">
        <w:rPr>
          <w:rFonts w:eastAsia="Times New Roman"/>
        </w:rPr>
        <w:t>’</w:t>
      </w:r>
      <w:r>
        <w:rPr>
          <w:rFonts w:eastAsia="Times New Roman"/>
        </w:rPr>
        <w:t xml:space="preserve"> and </w:t>
      </w:r>
      <w:r w:rsidR="002175A2">
        <w:rPr>
          <w:rFonts w:eastAsia="Times New Roman"/>
        </w:rPr>
        <w:t>‘N</w:t>
      </w:r>
      <w:r>
        <w:rPr>
          <w:rFonts w:eastAsia="Times New Roman"/>
        </w:rPr>
        <w:t>on-</w:t>
      </w:r>
      <w:r w:rsidR="002175A2">
        <w:rPr>
          <w:rFonts w:eastAsia="Times New Roman"/>
        </w:rPr>
        <w:t>C</w:t>
      </w:r>
      <w:r>
        <w:rPr>
          <w:rFonts w:eastAsia="Times New Roman"/>
        </w:rPr>
        <w:t>ontestable</w:t>
      </w:r>
      <w:r w:rsidR="002175A2">
        <w:rPr>
          <w:rFonts w:eastAsia="Times New Roman"/>
        </w:rPr>
        <w:t>’</w:t>
      </w:r>
      <w:r>
        <w:rPr>
          <w:rFonts w:eastAsia="Times New Roman"/>
        </w:rPr>
        <w:t>.</w:t>
      </w:r>
    </w:p>
    <w:p w14:paraId="5C4198E0" w14:textId="0FEB9646" w:rsidR="000154CC" w:rsidRDefault="000154CC" w:rsidP="00000F03">
      <w:pPr>
        <w:pStyle w:val="Heading2numbered"/>
      </w:pPr>
      <w:bookmarkStart w:id="46" w:name="_Toc136340408"/>
      <w:bookmarkStart w:id="47" w:name="_Toc145425000"/>
      <w:r>
        <w:t>Time</w:t>
      </w:r>
      <w:bookmarkEnd w:id="46"/>
      <w:bookmarkEnd w:id="47"/>
    </w:p>
    <w:p w14:paraId="5B92B6B2" w14:textId="4CF7111C" w:rsidR="000154CC" w:rsidRDefault="000154CC" w:rsidP="00000F03">
      <w:pPr>
        <w:pStyle w:val="Heading3numbered"/>
      </w:pPr>
      <w:bookmarkStart w:id="48" w:name="_Toc136340409"/>
      <w:bookmarkStart w:id="49" w:name="_Toc145425001"/>
      <w:r>
        <w:t xml:space="preserve">Liquidated </w:t>
      </w:r>
      <w:r w:rsidR="00F44969">
        <w:t>d</w:t>
      </w:r>
      <w:r>
        <w:t>amages</w:t>
      </w:r>
      <w:bookmarkEnd w:id="48"/>
      <w:bookmarkEnd w:id="49"/>
    </w:p>
    <w:p w14:paraId="2677A508" w14:textId="2888A15B" w:rsidR="000154CC" w:rsidRPr="00897F6E" w:rsidRDefault="000154CC" w:rsidP="00785EBD">
      <w:pPr>
        <w:pStyle w:val="NormalIndent"/>
      </w:pPr>
      <w:r w:rsidRPr="00897F6E">
        <w:t xml:space="preserve">If the Contractor fails to complete the Project by the relevant Date for Completion, the Enhanced D&amp;C Deed </w:t>
      </w:r>
      <w:r w:rsidR="002175A2">
        <w:t>sets out</w:t>
      </w:r>
      <w:r w:rsidR="002175A2" w:rsidRPr="00897F6E">
        <w:t xml:space="preserve"> </w:t>
      </w:r>
      <w:r w:rsidRPr="00897F6E">
        <w:t xml:space="preserve">that the Principal </w:t>
      </w:r>
      <w:r w:rsidR="002175A2">
        <w:t>is</w:t>
      </w:r>
      <w:r w:rsidRPr="00897F6E">
        <w:t xml:space="preserve"> entitled to be paid an agreed, liquidated sum by the Contractor. Th</w:t>
      </w:r>
      <w:r w:rsidR="002175A2">
        <w:t>is</w:t>
      </w:r>
      <w:r w:rsidRPr="00897F6E">
        <w:t xml:space="preserve"> regime is</w:t>
      </w:r>
      <w:r w:rsidR="002175A2">
        <w:t xml:space="preserve"> a</w:t>
      </w:r>
      <w:r w:rsidRPr="00897F6E">
        <w:t xml:space="preserve"> key feature to incentivise timely completion</w:t>
      </w:r>
      <w:r w:rsidR="002175A2">
        <w:t xml:space="preserve"> and wil</w:t>
      </w:r>
      <w:r w:rsidRPr="00897F6E">
        <w:t>l typically be capped at 10</w:t>
      </w:r>
      <w:r w:rsidR="00D07B87">
        <w:t> </w:t>
      </w:r>
      <w:r w:rsidR="009D767C">
        <w:t>per cent</w:t>
      </w:r>
      <w:r w:rsidRPr="00897F6E">
        <w:t xml:space="preserve"> of the </w:t>
      </w:r>
      <w:r w:rsidR="002175A2">
        <w:t>C</w:t>
      </w:r>
      <w:r w:rsidRPr="00897F6E">
        <w:t xml:space="preserve">ontract </w:t>
      </w:r>
      <w:r w:rsidR="002175A2">
        <w:t>S</w:t>
      </w:r>
      <w:r w:rsidRPr="00897F6E">
        <w:t>um.</w:t>
      </w:r>
    </w:p>
    <w:p w14:paraId="5702D9A1" w14:textId="3825004F" w:rsidR="000154CC" w:rsidRPr="00897F6E" w:rsidRDefault="000154CC" w:rsidP="00785EBD">
      <w:pPr>
        <w:pStyle w:val="NormalIndent"/>
      </w:pPr>
      <w:r w:rsidRPr="00897F6E">
        <w:t xml:space="preserve">As outlined earlier, some projects may benefit from </w:t>
      </w:r>
      <w:r w:rsidR="002175A2">
        <w:t>establishing</w:t>
      </w:r>
      <w:r w:rsidRPr="00897F6E">
        <w:t xml:space="preserve"> a performance pool. Time based KRAs are assumed to be a core component of this pool</w:t>
      </w:r>
      <w:r w:rsidR="002175A2">
        <w:t>.</w:t>
      </w:r>
      <w:r w:rsidRPr="00897F6E">
        <w:t xml:space="preserve"> </w:t>
      </w:r>
      <w:r w:rsidR="002175A2">
        <w:t>P</w:t>
      </w:r>
      <w:r w:rsidRPr="00897F6E">
        <w:t xml:space="preserve">ayments would be made to contractors who achieve timely delivery of key milestones </w:t>
      </w:r>
      <w:r w:rsidR="00F0314F" w:rsidRPr="00F0314F">
        <w:t>in accordance with the performance pool</w:t>
      </w:r>
      <w:r w:rsidRPr="00897F6E">
        <w:t>.</w:t>
      </w:r>
    </w:p>
    <w:p w14:paraId="2363D865" w14:textId="77777777" w:rsidR="000154CC" w:rsidRPr="00897F6E" w:rsidRDefault="000154CC" w:rsidP="00000F03">
      <w:pPr>
        <w:pStyle w:val="Heading2numbered"/>
      </w:pPr>
      <w:bookmarkStart w:id="50" w:name="_Toc136340410"/>
      <w:bookmarkStart w:id="51" w:name="_Toc145425002"/>
      <w:r w:rsidRPr="00897F6E">
        <w:t>Risk</w:t>
      </w:r>
      <w:bookmarkEnd w:id="50"/>
      <w:bookmarkEnd w:id="51"/>
    </w:p>
    <w:p w14:paraId="48716B8A" w14:textId="77777777" w:rsidR="000154CC" w:rsidRDefault="000154CC" w:rsidP="00000F03">
      <w:pPr>
        <w:pStyle w:val="Heading3numbered"/>
      </w:pPr>
      <w:bookmarkStart w:id="52" w:name="_Toc136340411"/>
      <w:bookmarkStart w:id="53" w:name="_Toc145425003"/>
      <w:r>
        <w:t>Indemnity</w:t>
      </w:r>
      <w:bookmarkEnd w:id="52"/>
      <w:bookmarkEnd w:id="53"/>
    </w:p>
    <w:p w14:paraId="42376699" w14:textId="01BCA187" w:rsidR="000154CC" w:rsidRDefault="000154CC" w:rsidP="00000F03">
      <w:pPr>
        <w:pStyle w:val="NormalIndent"/>
        <w:keepNext/>
      </w:pPr>
      <w:r>
        <w:t>The Enhanced D&amp;C Deed sets out several indemnities which the Contractor must provide, including in relation to:</w:t>
      </w:r>
    </w:p>
    <w:p w14:paraId="6267D0C6" w14:textId="43CCBA24" w:rsidR="000154CC" w:rsidRPr="00897F6E" w:rsidRDefault="000154CC" w:rsidP="00000F03">
      <w:pPr>
        <w:pStyle w:val="Bulletindent"/>
      </w:pPr>
      <w:r w:rsidRPr="00897F6E">
        <w:t>property damage and personal injury or death in connection with any act or omission of the Contractor or any Contractor Associate</w:t>
      </w:r>
      <w:r w:rsidR="00C6096C">
        <w:t>;</w:t>
      </w:r>
    </w:p>
    <w:p w14:paraId="43C129ED" w14:textId="697720B5" w:rsidR="000154CC" w:rsidRPr="00897F6E" w:rsidRDefault="000154CC" w:rsidP="00000F03">
      <w:pPr>
        <w:pStyle w:val="Bulletindent"/>
      </w:pPr>
      <w:r w:rsidRPr="00897F6E">
        <w:t>breach of a Principal Project Document by the Contractor or a Contractor Associate</w:t>
      </w:r>
      <w:r w:rsidR="00C6096C">
        <w:t>;</w:t>
      </w:r>
    </w:p>
    <w:p w14:paraId="64723573" w14:textId="42B1BF1C" w:rsidR="000154CC" w:rsidRPr="00897F6E" w:rsidRDefault="000154CC" w:rsidP="00000F03">
      <w:pPr>
        <w:pStyle w:val="Bulletindent"/>
      </w:pPr>
      <w:r w:rsidRPr="00897F6E">
        <w:t>provision and use of Project Information by the Contractor</w:t>
      </w:r>
      <w:r w:rsidR="00C6096C">
        <w:t>;</w:t>
      </w:r>
    </w:p>
    <w:p w14:paraId="0C795A24" w14:textId="1C340D4C" w:rsidR="000154CC" w:rsidRPr="00897F6E" w:rsidRDefault="000154CC" w:rsidP="00000F03">
      <w:pPr>
        <w:pStyle w:val="Bulletindent"/>
      </w:pPr>
      <w:r w:rsidRPr="00897F6E">
        <w:t>disruption, damage, removal and relocation of Utility Infrastructure to the extent caused or contributed to by a Contractor Act or Omission</w:t>
      </w:r>
      <w:r w:rsidR="00C6096C">
        <w:t>;</w:t>
      </w:r>
    </w:p>
    <w:p w14:paraId="2683D6FE" w14:textId="382DFE1E" w:rsidR="000154CC" w:rsidRPr="00897F6E" w:rsidRDefault="000154CC" w:rsidP="00000F03">
      <w:pPr>
        <w:pStyle w:val="Bulletindent"/>
      </w:pPr>
      <w:r w:rsidRPr="00897F6E">
        <w:t>Contamination caused or contributed to by the Contractor or any Contractor Associate</w:t>
      </w:r>
      <w:r w:rsidR="00C6096C">
        <w:t>; and</w:t>
      </w:r>
    </w:p>
    <w:p w14:paraId="2ADBA5CB" w14:textId="6D812B4F" w:rsidR="000154CC" w:rsidRPr="00897F6E" w:rsidRDefault="000154CC" w:rsidP="00000F03">
      <w:pPr>
        <w:pStyle w:val="Bulletindent"/>
      </w:pPr>
      <w:r w:rsidRPr="00897F6E">
        <w:t>any Claim or Liability arising in connection with any breach of representation, warranty or obligation in relation to Intellectual Property Rights (other than in relation to any Principal IP).</w:t>
      </w:r>
    </w:p>
    <w:p w14:paraId="47741637" w14:textId="1CA2E359" w:rsidR="000154CC" w:rsidRDefault="000154CC" w:rsidP="00785EBD">
      <w:pPr>
        <w:pStyle w:val="NormalIndent"/>
      </w:pPr>
      <w:r>
        <w:t>The indemnity in respect of Utility Infrastructure may be removed on a project</w:t>
      </w:r>
      <w:r w:rsidR="00D07B87">
        <w:t>-</w:t>
      </w:r>
      <w:r>
        <w:t>specific basis if it is not warranted in the circumstances.</w:t>
      </w:r>
    </w:p>
    <w:p w14:paraId="4B852208" w14:textId="77777777" w:rsidR="000154CC" w:rsidRDefault="000154CC" w:rsidP="00000F03">
      <w:pPr>
        <w:pStyle w:val="Heading3numbered"/>
      </w:pPr>
      <w:bookmarkStart w:id="54" w:name="_Toc136340412"/>
      <w:bookmarkStart w:id="55" w:name="_Toc145425004"/>
      <w:r>
        <w:t>Insurance</w:t>
      </w:r>
      <w:bookmarkEnd w:id="54"/>
      <w:bookmarkEnd w:id="55"/>
    </w:p>
    <w:p w14:paraId="4D7775E1" w14:textId="6C190F5E" w:rsidR="000154CC" w:rsidRPr="00897F6E" w:rsidRDefault="000154CC" w:rsidP="00785EBD">
      <w:pPr>
        <w:pStyle w:val="NormalIndent"/>
      </w:pPr>
      <w:r w:rsidRPr="00897F6E">
        <w:t>The Enhanced D&amp;C Deed provides for a hybrid approach to insurances</w:t>
      </w:r>
      <w:r w:rsidR="00FE63A0">
        <w:t>. This involves</w:t>
      </w:r>
      <w:r w:rsidRPr="00897F6E">
        <w:t xml:space="preserve"> the Principal effecting insurances for the construction works and public liability</w:t>
      </w:r>
      <w:r w:rsidR="00D07B87">
        <w:t>. The</w:t>
      </w:r>
      <w:r w:rsidRPr="00897F6E">
        <w:t xml:space="preserve"> Contractor effect</w:t>
      </w:r>
      <w:r w:rsidR="00D07B87">
        <w:t>s</w:t>
      </w:r>
      <w:r w:rsidRPr="00897F6E">
        <w:t xml:space="preserve"> insurances for transportation of </w:t>
      </w:r>
      <w:r w:rsidR="00FE63A0">
        <w:t>P</w:t>
      </w:r>
      <w:r w:rsidRPr="00897F6E">
        <w:t xml:space="preserve">lant, </w:t>
      </w:r>
      <w:r w:rsidR="00FE63A0">
        <w:t>E</w:t>
      </w:r>
      <w:r w:rsidRPr="00897F6E">
        <w:t xml:space="preserve">quipment and </w:t>
      </w:r>
      <w:r w:rsidR="00FE63A0">
        <w:t>M</w:t>
      </w:r>
      <w:r w:rsidRPr="00897F6E">
        <w:t xml:space="preserve">aterial, insurance of employees, professional indemnity, motor vehicle insurance and </w:t>
      </w:r>
      <w:r w:rsidR="002C1E7C">
        <w:t>C</w:t>
      </w:r>
      <w:r w:rsidRPr="00897F6E">
        <w:t xml:space="preserve">onstructional </w:t>
      </w:r>
      <w:r w:rsidR="002C1E7C">
        <w:t>P</w:t>
      </w:r>
      <w:r w:rsidRPr="00897F6E">
        <w:t>lant.</w:t>
      </w:r>
    </w:p>
    <w:p w14:paraId="367FC9C1" w14:textId="77777777" w:rsidR="000154CC" w:rsidRPr="00897F6E" w:rsidRDefault="000154CC" w:rsidP="00000F03">
      <w:pPr>
        <w:pStyle w:val="Heading3numbered"/>
      </w:pPr>
      <w:bookmarkStart w:id="56" w:name="_Toc136340413"/>
      <w:bookmarkStart w:id="57" w:name="_Toc145425005"/>
      <w:r w:rsidRPr="00897F6E">
        <w:t>Limits of liability</w:t>
      </w:r>
      <w:bookmarkEnd w:id="56"/>
      <w:bookmarkEnd w:id="57"/>
    </w:p>
    <w:p w14:paraId="5F6BBE5D" w14:textId="186F8010" w:rsidR="000154CC" w:rsidRDefault="000154CC" w:rsidP="00785EBD">
      <w:pPr>
        <w:pStyle w:val="NormalIndent"/>
        <w:rPr>
          <w:rFonts w:eastAsia="Times New Roman"/>
        </w:rPr>
      </w:pPr>
      <w:r>
        <w:rPr>
          <w:rFonts w:eastAsia="Times New Roman"/>
        </w:rPr>
        <w:t>The Contractor's liability in connection with the Enhanced D&amp;C Deed is capped at 50</w:t>
      </w:r>
      <w:r w:rsidR="00D07B87">
        <w:rPr>
          <w:rFonts w:eastAsia="Times New Roman"/>
        </w:rPr>
        <w:t> per cent</w:t>
      </w:r>
      <w:r>
        <w:rPr>
          <w:rFonts w:eastAsia="Times New Roman"/>
        </w:rPr>
        <w:t xml:space="preserve"> of the Contract Sum, subject to standard exclusions.</w:t>
      </w:r>
    </w:p>
    <w:p w14:paraId="4372DA0A" w14:textId="0890A37B" w:rsidR="000154CC" w:rsidRDefault="000154CC" w:rsidP="00785EBD">
      <w:pPr>
        <w:pStyle w:val="NormalIndent"/>
        <w:rPr>
          <w:rFonts w:eastAsia="Times New Roman"/>
        </w:rPr>
      </w:pPr>
      <w:r>
        <w:rPr>
          <w:rFonts w:eastAsia="Times New Roman"/>
        </w:rPr>
        <w:t xml:space="preserve">The Contractor is not liable for any Indirect </w:t>
      </w:r>
      <w:r w:rsidR="00D07B87">
        <w:rPr>
          <w:rFonts w:eastAsia="Times New Roman"/>
        </w:rPr>
        <w:t xml:space="preserve">or </w:t>
      </w:r>
      <w:r>
        <w:rPr>
          <w:rFonts w:eastAsia="Times New Roman"/>
        </w:rPr>
        <w:t>Consequential Loss, subject to standard exclusions.</w:t>
      </w:r>
    </w:p>
    <w:p w14:paraId="28238CD3" w14:textId="77777777" w:rsidR="000154CC" w:rsidRPr="00897F6E" w:rsidRDefault="000154CC" w:rsidP="00000F03">
      <w:pPr>
        <w:pStyle w:val="Heading2numbered"/>
      </w:pPr>
      <w:bookmarkStart w:id="58" w:name="_Toc136340414"/>
      <w:bookmarkStart w:id="59" w:name="_Toc145425006"/>
      <w:r w:rsidRPr="00897F6E">
        <w:t>Security</w:t>
      </w:r>
      <w:bookmarkEnd w:id="58"/>
      <w:bookmarkEnd w:id="59"/>
    </w:p>
    <w:p w14:paraId="76DE304C" w14:textId="4372E7A6" w:rsidR="000154CC" w:rsidRDefault="000154CC" w:rsidP="00000F03">
      <w:pPr>
        <w:pStyle w:val="Heading3numbered"/>
      </w:pPr>
      <w:bookmarkStart w:id="60" w:name="_Toc136340415"/>
      <w:bookmarkStart w:id="61" w:name="_Toc145425007"/>
      <w:r>
        <w:t>Bonds</w:t>
      </w:r>
      <w:bookmarkEnd w:id="60"/>
      <w:bookmarkEnd w:id="61"/>
    </w:p>
    <w:p w14:paraId="44EFD5E9" w14:textId="3626CB1B" w:rsidR="000154CC" w:rsidRDefault="000154CC" w:rsidP="00000F03">
      <w:pPr>
        <w:pStyle w:val="NormalIndent"/>
        <w:keepNext/>
      </w:pPr>
      <w:r>
        <w:t xml:space="preserve">The Principal requires the Contractor to provide Performance Bonds in favour of the Principal prior to commencement of the Contractor's Activities in a form approved by the Principal. The contract will set out an approved form that may be used. Provision of the Performance Bonds is a </w:t>
      </w:r>
      <w:r w:rsidR="00D07B87">
        <w:t>C</w:t>
      </w:r>
      <w:r>
        <w:t xml:space="preserve">ondition </w:t>
      </w:r>
      <w:r w:rsidR="00D07B87">
        <w:t>P</w:t>
      </w:r>
      <w:r>
        <w:t>recedent to the Enhanced D&amp;C</w:t>
      </w:r>
      <w:r w:rsidR="00012D8E">
        <w:t xml:space="preserve"> Deed</w:t>
      </w:r>
      <w:r>
        <w:t>.</w:t>
      </w:r>
    </w:p>
    <w:p w14:paraId="3FEE20B0" w14:textId="77777777" w:rsidR="000154CC" w:rsidRDefault="000154CC" w:rsidP="00000F03">
      <w:pPr>
        <w:pStyle w:val="Heading3numbered"/>
      </w:pPr>
      <w:bookmarkStart w:id="62" w:name="_Toc136340416"/>
      <w:bookmarkStart w:id="63" w:name="_Toc145425008"/>
      <w:r>
        <w:t>Parent Company Guarantee</w:t>
      </w:r>
      <w:bookmarkEnd w:id="62"/>
      <w:bookmarkEnd w:id="63"/>
    </w:p>
    <w:p w14:paraId="2D68DFFF" w14:textId="061C4A4D" w:rsidR="000154CC" w:rsidRDefault="000154CC" w:rsidP="00785EBD">
      <w:pPr>
        <w:pStyle w:val="NormalIndent"/>
      </w:pPr>
      <w:r>
        <w:t xml:space="preserve">The Principal will require the Contractor to provide a </w:t>
      </w:r>
      <w:r w:rsidR="00CC228C">
        <w:t>P</w:t>
      </w:r>
      <w:r>
        <w:t xml:space="preserve">arent </w:t>
      </w:r>
      <w:r w:rsidR="00CC228C">
        <w:t>C</w:t>
      </w:r>
      <w:r>
        <w:t xml:space="preserve">ompany </w:t>
      </w:r>
      <w:r w:rsidR="00CC228C">
        <w:t>G</w:t>
      </w:r>
      <w:r>
        <w:t xml:space="preserve">uarantee. If the proposed Parent Guarantor is not the ultimate holding company, the Principal will need to be satisfied that the assets of that Parent Guarantor are retained for the duration of the </w:t>
      </w:r>
      <w:r w:rsidR="00CC228C">
        <w:t>P</w:t>
      </w:r>
      <w:r>
        <w:t xml:space="preserve">arent </w:t>
      </w:r>
      <w:r w:rsidR="00CC228C">
        <w:t>C</w:t>
      </w:r>
      <w:r>
        <w:t xml:space="preserve">ompany </w:t>
      </w:r>
      <w:r w:rsidR="00CC228C">
        <w:t>G</w:t>
      </w:r>
      <w:r>
        <w:t>uarantee. This will be a matter of evaluation.</w:t>
      </w:r>
    </w:p>
    <w:p w14:paraId="2B660E3B" w14:textId="58A77CF5" w:rsidR="000154CC" w:rsidRDefault="000154CC" w:rsidP="00000F03">
      <w:pPr>
        <w:pStyle w:val="Heading2numbered"/>
      </w:pPr>
      <w:bookmarkStart w:id="64" w:name="_Toc136340417"/>
      <w:bookmarkStart w:id="65" w:name="_Toc145425009"/>
      <w:r>
        <w:rPr>
          <w:lang w:eastAsia="en-US"/>
        </w:rPr>
        <w:t xml:space="preserve">Payment </w:t>
      </w:r>
      <w:r w:rsidR="00F44969">
        <w:rPr>
          <w:lang w:eastAsia="en-US"/>
        </w:rPr>
        <w:t>r</w:t>
      </w:r>
      <w:r>
        <w:rPr>
          <w:lang w:eastAsia="en-US"/>
        </w:rPr>
        <w:t>egime</w:t>
      </w:r>
      <w:bookmarkEnd w:id="64"/>
      <w:bookmarkEnd w:id="65"/>
    </w:p>
    <w:p w14:paraId="053CCA0D" w14:textId="77777777" w:rsidR="000154CC" w:rsidRDefault="000154CC" w:rsidP="00000F03">
      <w:pPr>
        <w:pStyle w:val="Heading3numbered"/>
      </w:pPr>
      <w:bookmarkStart w:id="66" w:name="_Toc136340418"/>
      <w:bookmarkStart w:id="67" w:name="_Toc145425010"/>
      <w:r>
        <w:t>Fixed price</w:t>
      </w:r>
      <w:bookmarkEnd w:id="66"/>
      <w:bookmarkEnd w:id="67"/>
    </w:p>
    <w:p w14:paraId="081FF552" w14:textId="0FC0A44C" w:rsidR="000154CC" w:rsidRDefault="000154CC" w:rsidP="00785EBD">
      <w:pPr>
        <w:pStyle w:val="NormalIndent"/>
      </w:pPr>
      <w:r>
        <w:t xml:space="preserve">The Contractor is paid a fixed price for the performance of the Contractor's Activities, subject to any Adjustment Events or the payment mechanism in respect of </w:t>
      </w:r>
      <w:r w:rsidR="00BA63DB" w:rsidDel="004C2379">
        <w:t>C</w:t>
      </w:r>
      <w:r w:rsidDel="004C2379">
        <w:t>ontamination</w:t>
      </w:r>
      <w:r>
        <w:t xml:space="preserve"> risk.</w:t>
      </w:r>
    </w:p>
    <w:p w14:paraId="4D12FECA" w14:textId="77777777" w:rsidR="000154CC" w:rsidRDefault="000154CC" w:rsidP="00000F03">
      <w:pPr>
        <w:pStyle w:val="Heading3numbered"/>
      </w:pPr>
      <w:bookmarkStart w:id="68" w:name="_Toc136340419"/>
      <w:bookmarkStart w:id="69" w:name="_Toc145425011"/>
      <w:r>
        <w:t>Escalation</w:t>
      </w:r>
      <w:bookmarkEnd w:id="68"/>
      <w:bookmarkEnd w:id="69"/>
    </w:p>
    <w:p w14:paraId="6CC56778" w14:textId="51C91683" w:rsidR="000154CC" w:rsidRDefault="000154CC" w:rsidP="00785EBD">
      <w:pPr>
        <w:pStyle w:val="NormalIndent"/>
      </w:pPr>
      <w:r>
        <w:t xml:space="preserve">Noting </w:t>
      </w:r>
      <w:r w:rsidR="000D01BC">
        <w:t xml:space="preserve">that </w:t>
      </w:r>
      <w:r>
        <w:t>escalation rates fluctuate over time, as a base position, escalation risk will be transferred to the Contractor.</w:t>
      </w:r>
    </w:p>
    <w:p w14:paraId="2A71778F" w14:textId="1AA37C27" w:rsidR="006E4F46" w:rsidRDefault="006E4F46" w:rsidP="00785EBD">
      <w:pPr>
        <w:pStyle w:val="NormalIndent"/>
      </w:pPr>
      <w:r>
        <w:t xml:space="preserve">DTF can provide </w:t>
      </w:r>
      <w:r w:rsidRPr="003A7312">
        <w:t>advice on whether a rise and fall regime</w:t>
      </w:r>
      <w:r>
        <w:t xml:space="preserve"> or alternative mechanism </w:t>
      </w:r>
      <w:r w:rsidRPr="003A7312">
        <w:t>should be applied for specific materials that are subject to price volatility.</w:t>
      </w:r>
    </w:p>
    <w:p w14:paraId="0753845A" w14:textId="41E20D5E" w:rsidR="000154CC" w:rsidRDefault="000154CC" w:rsidP="00000F03">
      <w:pPr>
        <w:pStyle w:val="Heading2numbered"/>
      </w:pPr>
      <w:bookmarkStart w:id="70" w:name="_Toc136340420"/>
      <w:bookmarkStart w:id="71" w:name="_Toc145425012"/>
      <w:r>
        <w:t>Adjustment Events</w:t>
      </w:r>
      <w:bookmarkEnd w:id="70"/>
      <w:bookmarkEnd w:id="71"/>
    </w:p>
    <w:p w14:paraId="2A0923DF" w14:textId="6F219F4F" w:rsidR="000154CC" w:rsidRPr="00897F6E" w:rsidRDefault="000154CC" w:rsidP="00785EBD">
      <w:pPr>
        <w:pStyle w:val="NormalIndent"/>
      </w:pPr>
      <w:r w:rsidRPr="00897F6E">
        <w:t xml:space="preserve">The Enhanced D&amp;C Deed provides for a mechanism to adjust the Dates for Completion and an entitlement to </w:t>
      </w:r>
      <w:r w:rsidR="00CC228C">
        <w:t>D</w:t>
      </w:r>
      <w:r w:rsidRPr="00897F6E">
        <w:t xml:space="preserve">elay </w:t>
      </w:r>
      <w:r w:rsidR="00CC228C">
        <w:t>C</w:t>
      </w:r>
      <w:r w:rsidRPr="00897F6E">
        <w:t>osts.</w:t>
      </w:r>
    </w:p>
    <w:p w14:paraId="3BB1FE2D" w14:textId="6C6BC1C9" w:rsidR="000154CC" w:rsidRDefault="00405E4F" w:rsidP="00785EBD">
      <w:pPr>
        <w:pStyle w:val="NormalIndent"/>
      </w:pPr>
      <w:r>
        <w:t xml:space="preserve">Table </w:t>
      </w:r>
      <w:r w:rsidR="006E4F46">
        <w:t>1</w:t>
      </w:r>
      <w:r w:rsidR="000154CC" w:rsidRPr="00897F6E">
        <w:t xml:space="preserve"> summarises the events that constitute such Adjustment Events. This table is subject to any other exclusions contained in the Adjustment Event Guidelines themselves (which are to be developed on a project</w:t>
      </w:r>
      <w:r w:rsidR="00D07B87">
        <w:t>-</w:t>
      </w:r>
      <w:r w:rsidR="000154CC" w:rsidRPr="00897F6E">
        <w:t>specific basis).</w:t>
      </w:r>
    </w:p>
    <w:p w14:paraId="3E7B2646" w14:textId="083EB101" w:rsidR="00405E4F" w:rsidRDefault="00405E4F">
      <w:pPr>
        <w:pStyle w:val="Caption"/>
      </w:pPr>
      <w:r>
        <w:t xml:space="preserve">Table </w:t>
      </w:r>
      <w:r w:rsidR="006E4F46">
        <w:t>1</w:t>
      </w:r>
      <w:r>
        <w:t>: Adjustment Events</w:t>
      </w:r>
    </w:p>
    <w:tbl>
      <w:tblPr>
        <w:tblStyle w:val="DTFtexttableindent"/>
        <w:tblW w:w="0" w:type="auto"/>
        <w:tblInd w:w="792" w:type="dxa"/>
        <w:tblLayout w:type="fixed"/>
        <w:tblLook w:val="04A0" w:firstRow="1" w:lastRow="0" w:firstColumn="1" w:lastColumn="0" w:noHBand="0" w:noVBand="1"/>
      </w:tblPr>
      <w:tblGrid>
        <w:gridCol w:w="671"/>
        <w:gridCol w:w="5305"/>
        <w:gridCol w:w="1192"/>
        <w:gridCol w:w="1170"/>
      </w:tblGrid>
      <w:tr w:rsidR="00A4100E" w:rsidRPr="00405A16" w14:paraId="294B042E" w14:textId="77777777" w:rsidTr="00DF40A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1" w:type="dxa"/>
            <w:vAlign w:val="bottom"/>
          </w:tcPr>
          <w:p w14:paraId="2A84CD31" w14:textId="77777777" w:rsidR="00024B93" w:rsidRPr="00405A16" w:rsidRDefault="00024B93" w:rsidP="00405A16">
            <w:pPr>
              <w:spacing w:line="276" w:lineRule="auto"/>
              <w:rPr>
                <w:b/>
                <w:color w:val="FFFFFF" w:themeColor="background1"/>
                <w:sz w:val="18"/>
                <w:szCs w:val="18"/>
              </w:rPr>
            </w:pPr>
            <w:r w:rsidRPr="00405A16">
              <w:rPr>
                <w:color w:val="FFFFFF" w:themeColor="background1"/>
                <w:sz w:val="18"/>
                <w:szCs w:val="18"/>
              </w:rPr>
              <w:t>Item</w:t>
            </w:r>
          </w:p>
        </w:tc>
        <w:tc>
          <w:tcPr>
            <w:tcW w:w="5305" w:type="dxa"/>
            <w:vAlign w:val="bottom"/>
          </w:tcPr>
          <w:p w14:paraId="43C0943D" w14:textId="77777777" w:rsidR="00024B93" w:rsidRPr="00405A16" w:rsidRDefault="00024B93" w:rsidP="00405A16">
            <w:pPr>
              <w:spacing w:line="276" w:lineRule="auto"/>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405A16">
              <w:rPr>
                <w:color w:val="FFFFFF" w:themeColor="background1"/>
                <w:sz w:val="18"/>
                <w:szCs w:val="18"/>
              </w:rPr>
              <w:t xml:space="preserve">Event </w:t>
            </w:r>
          </w:p>
        </w:tc>
        <w:tc>
          <w:tcPr>
            <w:tcW w:w="1192" w:type="dxa"/>
            <w:vAlign w:val="bottom"/>
          </w:tcPr>
          <w:p w14:paraId="4E03ADEB" w14:textId="77777777" w:rsidR="00024B93" w:rsidRPr="00405A16" w:rsidRDefault="00024B93" w:rsidP="00405A16">
            <w:pPr>
              <w:spacing w:line="276"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405A16">
              <w:rPr>
                <w:color w:val="FFFFFF" w:themeColor="background1"/>
                <w:sz w:val="18"/>
                <w:szCs w:val="18"/>
              </w:rPr>
              <w:t>Adjustment Event (Cost)</w:t>
            </w:r>
          </w:p>
        </w:tc>
        <w:tc>
          <w:tcPr>
            <w:tcW w:w="1170" w:type="dxa"/>
            <w:vAlign w:val="bottom"/>
          </w:tcPr>
          <w:p w14:paraId="7E33EE54" w14:textId="77777777" w:rsidR="00024B93" w:rsidRPr="00405A16" w:rsidRDefault="00024B93" w:rsidP="00405A16">
            <w:pPr>
              <w:spacing w:line="276"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405A16">
              <w:rPr>
                <w:color w:val="FFFFFF" w:themeColor="background1"/>
                <w:sz w:val="18"/>
                <w:szCs w:val="18"/>
              </w:rPr>
              <w:t>Adjustment Event (Time)</w:t>
            </w:r>
          </w:p>
        </w:tc>
      </w:tr>
      <w:tr w:rsidR="00A4100E" w14:paraId="481EBF6C" w14:textId="77777777" w:rsidTr="00DF40A4">
        <w:tc>
          <w:tcPr>
            <w:cnfStyle w:val="001000000000" w:firstRow="0" w:lastRow="0" w:firstColumn="1" w:lastColumn="0" w:oddVBand="0" w:evenVBand="0" w:oddHBand="0" w:evenHBand="0" w:firstRowFirstColumn="0" w:firstRowLastColumn="0" w:lastRowFirstColumn="0" w:lastRowLastColumn="0"/>
            <w:tcW w:w="671" w:type="dxa"/>
          </w:tcPr>
          <w:p w14:paraId="3DEC0F56" w14:textId="77777777" w:rsidR="00024B93" w:rsidRDefault="00024B93" w:rsidP="00000F03">
            <w:pPr>
              <w:pStyle w:val="Tablenum1"/>
              <w:ind w:left="418" w:hanging="389"/>
              <w:jc w:val="center"/>
            </w:pPr>
          </w:p>
        </w:tc>
        <w:tc>
          <w:tcPr>
            <w:tcW w:w="5305" w:type="dxa"/>
          </w:tcPr>
          <w:p w14:paraId="241519AE" w14:textId="77777777" w:rsidR="00024B93" w:rsidRDefault="00024B93" w:rsidP="00024B93">
            <w:pPr>
              <w:pStyle w:val="Tabletext"/>
              <w:cnfStyle w:val="000000000000" w:firstRow="0" w:lastRow="0" w:firstColumn="0" w:lastColumn="0" w:oddVBand="0" w:evenVBand="0" w:oddHBand="0" w:evenHBand="0" w:firstRowFirstColumn="0" w:firstRowLastColumn="0" w:lastRowFirstColumn="0" w:lastRowLastColumn="0"/>
            </w:pPr>
            <w:r>
              <w:t>A breach by the Principal of any Principal Project Document, or any act or omission by the Principal or any Principal Associate that is not:</w:t>
            </w:r>
          </w:p>
          <w:p w14:paraId="5886EDF8" w14:textId="7CF6357A" w:rsidR="00024B93" w:rsidRPr="00405A16" w:rsidRDefault="00024B93" w:rsidP="00035F4E">
            <w:pPr>
              <w:pStyle w:val="Bullet1"/>
              <w:cnfStyle w:val="000000000000" w:firstRow="0" w:lastRow="0" w:firstColumn="0" w:lastColumn="0" w:oddVBand="0" w:evenVBand="0" w:oddHBand="0" w:evenHBand="0" w:firstRowFirstColumn="0" w:firstRowLastColumn="0" w:lastRowFirstColumn="0" w:lastRowLastColumn="0"/>
              <w:rPr>
                <w:sz w:val="17"/>
              </w:rPr>
            </w:pPr>
            <w:r w:rsidRPr="00405A16">
              <w:rPr>
                <w:sz w:val="17"/>
              </w:rPr>
              <w:t>a Permitted Act</w:t>
            </w:r>
            <w:r w:rsidR="00C6096C">
              <w:rPr>
                <w:sz w:val="17"/>
              </w:rPr>
              <w:t>;</w:t>
            </w:r>
            <w:r w:rsidRPr="00405A16">
              <w:rPr>
                <w:sz w:val="17"/>
              </w:rPr>
              <w:t xml:space="preserve"> or</w:t>
            </w:r>
          </w:p>
          <w:p w14:paraId="4B64210E" w14:textId="77777777" w:rsidR="00024B93" w:rsidRPr="00CB2996" w:rsidRDefault="00024B93" w:rsidP="00000F03">
            <w:pPr>
              <w:pStyle w:val="Bullet1"/>
              <w:cnfStyle w:val="000000000000" w:firstRow="0" w:lastRow="0" w:firstColumn="0" w:lastColumn="0" w:oddVBand="0" w:evenVBand="0" w:oddHBand="0" w:evenHBand="0" w:firstRowFirstColumn="0" w:firstRowLastColumn="0" w:lastRowFirstColumn="0" w:lastRowLastColumn="0"/>
            </w:pPr>
            <w:r w:rsidRPr="00405A16">
              <w:rPr>
                <w:sz w:val="17"/>
              </w:rPr>
              <w:t>an Act where the Authority is acting in accordance with its statutory powers.</w:t>
            </w:r>
          </w:p>
        </w:tc>
        <w:tc>
          <w:tcPr>
            <w:tcW w:w="1192" w:type="dxa"/>
          </w:tcPr>
          <w:p w14:paraId="5B54E762" w14:textId="68D03E4D" w:rsidR="00024B93"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170" w:type="dxa"/>
          </w:tcPr>
          <w:p w14:paraId="633D7783" w14:textId="56EFA23A" w:rsidR="00024B93"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r w:rsidR="00A4100E" w14:paraId="0C76FD9E"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14:paraId="5EA25C1D" w14:textId="77777777" w:rsidR="00024B93" w:rsidRDefault="00024B93" w:rsidP="00000F03">
            <w:pPr>
              <w:pStyle w:val="Tablenum1"/>
              <w:ind w:left="418" w:hanging="389"/>
              <w:jc w:val="center"/>
            </w:pPr>
          </w:p>
        </w:tc>
        <w:tc>
          <w:tcPr>
            <w:tcW w:w="5305" w:type="dxa"/>
          </w:tcPr>
          <w:p w14:paraId="15B4A220" w14:textId="3A79083A" w:rsidR="00024B93" w:rsidRDefault="00024B93" w:rsidP="00024B93">
            <w:pPr>
              <w:pStyle w:val="Tabletext"/>
              <w:cnfStyle w:val="000000010000" w:firstRow="0" w:lastRow="0" w:firstColumn="0" w:lastColumn="0" w:oddVBand="0" w:evenVBand="0" w:oddHBand="0" w:evenHBand="1" w:firstRowFirstColumn="0" w:firstRowLastColumn="0" w:lastRowFirstColumn="0" w:lastRowLastColumn="0"/>
            </w:pPr>
            <w:r>
              <w:t xml:space="preserve">Any </w:t>
            </w:r>
            <w:r w:rsidR="00D07B87">
              <w:t>p</w:t>
            </w:r>
            <w:r>
              <w:t xml:space="preserve">roximate Interface Works that are not part of the </w:t>
            </w:r>
            <w:r w:rsidR="00D07B87">
              <w:t>i</w:t>
            </w:r>
            <w:r>
              <w:t xml:space="preserve">nterface </w:t>
            </w:r>
            <w:r w:rsidR="00D07B87">
              <w:t>p</w:t>
            </w:r>
            <w:r w:rsidRPr="009A18C3">
              <w:t>arty's</w:t>
            </w:r>
            <w:r>
              <w:t xml:space="preserve"> Business As Usual Work, were not reasonably foreseeable by the Contractor at the date of the Deed or are not performed in a manner of a prudent, experienced and competent contractor.</w:t>
            </w:r>
          </w:p>
        </w:tc>
        <w:tc>
          <w:tcPr>
            <w:tcW w:w="1192" w:type="dxa"/>
          </w:tcPr>
          <w:p w14:paraId="4DBC5414" w14:textId="6A5D501C" w:rsidR="00024B93" w:rsidRDefault="00024B93" w:rsidP="00405A16">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170" w:type="dxa"/>
          </w:tcPr>
          <w:p w14:paraId="4CF274C8" w14:textId="17803103" w:rsidR="00024B93" w:rsidRDefault="00024B93" w:rsidP="000940E1">
            <w:pPr>
              <w:spacing w:before="60" w:after="60"/>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A4100E" w14:paraId="25587CBD" w14:textId="77777777" w:rsidTr="00DF40A4">
        <w:tc>
          <w:tcPr>
            <w:cnfStyle w:val="001000000000" w:firstRow="0" w:lastRow="0" w:firstColumn="1" w:lastColumn="0" w:oddVBand="0" w:evenVBand="0" w:oddHBand="0" w:evenHBand="0" w:firstRowFirstColumn="0" w:firstRowLastColumn="0" w:lastRowFirstColumn="0" w:lastRowLastColumn="0"/>
            <w:tcW w:w="671" w:type="dxa"/>
          </w:tcPr>
          <w:p w14:paraId="4BEC4B86" w14:textId="77777777" w:rsidR="00024B93" w:rsidRDefault="00024B93" w:rsidP="00000F03">
            <w:pPr>
              <w:pStyle w:val="Tablenum1"/>
              <w:ind w:left="418" w:hanging="389"/>
              <w:jc w:val="center"/>
            </w:pPr>
          </w:p>
        </w:tc>
        <w:tc>
          <w:tcPr>
            <w:tcW w:w="5305" w:type="dxa"/>
          </w:tcPr>
          <w:p w14:paraId="431A2534" w14:textId="3025C630" w:rsidR="00024B93" w:rsidRPr="00024B93" w:rsidRDefault="00024B93" w:rsidP="00024B93">
            <w:pPr>
              <w:spacing w:line="276" w:lineRule="auto"/>
              <w:cnfStyle w:val="000000000000" w:firstRow="0" w:lastRow="0" w:firstColumn="0" w:lastColumn="0" w:oddVBand="0" w:evenVBand="0" w:oddHBand="0" w:evenHBand="0" w:firstRowFirstColumn="0" w:firstRowLastColumn="0" w:lastRowFirstColumn="0" w:lastRowLastColumn="0"/>
              <w:rPr>
                <w:sz w:val="17"/>
                <w:szCs w:val="17"/>
              </w:rPr>
            </w:pPr>
            <w:r w:rsidRPr="00024B93">
              <w:rPr>
                <w:sz w:val="17"/>
                <w:szCs w:val="17"/>
              </w:rPr>
              <w:t xml:space="preserve">Any Site Interface Works that are not part of the </w:t>
            </w:r>
            <w:r w:rsidR="00D07B87">
              <w:rPr>
                <w:sz w:val="17"/>
                <w:szCs w:val="17"/>
              </w:rPr>
              <w:t>i</w:t>
            </w:r>
            <w:r w:rsidRPr="00024B93">
              <w:rPr>
                <w:sz w:val="17"/>
                <w:szCs w:val="17"/>
              </w:rPr>
              <w:t xml:space="preserve">nterface </w:t>
            </w:r>
            <w:r w:rsidR="00D07B87">
              <w:rPr>
                <w:sz w:val="17"/>
                <w:szCs w:val="17"/>
              </w:rPr>
              <w:t>p</w:t>
            </w:r>
            <w:r w:rsidRPr="00024B93">
              <w:rPr>
                <w:sz w:val="17"/>
                <w:szCs w:val="17"/>
              </w:rPr>
              <w:t>arty</w:t>
            </w:r>
            <w:r w:rsidR="00012D8E">
              <w:rPr>
                <w:sz w:val="17"/>
                <w:szCs w:val="17"/>
              </w:rPr>
              <w:t>’</w:t>
            </w:r>
            <w:r w:rsidRPr="00024B93">
              <w:rPr>
                <w:sz w:val="17"/>
                <w:szCs w:val="17"/>
              </w:rPr>
              <w:t>s Business As Usual Works, were not reasonably foreseeable by the Contractor at the date of the Deed or are not performed in a manner of a prudent, experienced and competent contractor.</w:t>
            </w:r>
          </w:p>
        </w:tc>
        <w:tc>
          <w:tcPr>
            <w:tcW w:w="1192" w:type="dxa"/>
          </w:tcPr>
          <w:p w14:paraId="5D120758" w14:textId="77777777" w:rsidR="00024B93"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170" w:type="dxa"/>
          </w:tcPr>
          <w:p w14:paraId="17B09170" w14:textId="77777777" w:rsidR="00024B93"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r w:rsidR="00A4100E" w14:paraId="04256368"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14:paraId="7C669951" w14:textId="77777777" w:rsidR="00024B93" w:rsidRDefault="00024B93" w:rsidP="00000F03">
            <w:pPr>
              <w:pStyle w:val="Tablenum1"/>
              <w:ind w:left="418" w:hanging="389"/>
              <w:jc w:val="center"/>
            </w:pPr>
          </w:p>
        </w:tc>
        <w:tc>
          <w:tcPr>
            <w:tcW w:w="5305" w:type="dxa"/>
          </w:tcPr>
          <w:p w14:paraId="0714C286" w14:textId="6530D8EB" w:rsidR="00024B93" w:rsidRPr="00024B93" w:rsidRDefault="00024B93" w:rsidP="00B01DB0">
            <w:pPr>
              <w:spacing w:line="276" w:lineRule="auto"/>
              <w:cnfStyle w:val="000000010000" w:firstRow="0" w:lastRow="0" w:firstColumn="0" w:lastColumn="0" w:oddVBand="0" w:evenVBand="0" w:oddHBand="0" w:evenHBand="1" w:firstRowFirstColumn="0" w:firstRowLastColumn="0" w:lastRowFirstColumn="0" w:lastRowLastColumn="0"/>
            </w:pPr>
            <w:r w:rsidRPr="00024B93">
              <w:rPr>
                <w:sz w:val="17"/>
              </w:rPr>
              <w:t>Failure by a Critical Interface Works Contractor to complete Critical Interface Works by the relevant Critical Interface Works Date and to a standard consistent with Best D&amp;C Practices</w:t>
            </w:r>
            <w:r w:rsidRPr="00024B93">
              <w:rPr>
                <w:sz w:val="17"/>
                <w:szCs w:val="17"/>
              </w:rPr>
              <w:t>.^</w:t>
            </w:r>
          </w:p>
        </w:tc>
        <w:tc>
          <w:tcPr>
            <w:tcW w:w="1192" w:type="dxa"/>
          </w:tcPr>
          <w:p w14:paraId="4277392A" w14:textId="1DFE9FFE" w:rsidR="00024B93" w:rsidRPr="00B01DB0" w:rsidRDefault="00024B93" w:rsidP="000940E1">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hAnsi="Wingdings" w:hint="eastAsia"/>
              </w:rPr>
            </w:pPr>
            <w:r>
              <w:rPr>
                <w:rFonts w:ascii="Wingdings" w:eastAsia="Wingdings" w:hAnsi="Wingdings" w:cs="Wingdings"/>
              </w:rPr>
              <w:t>ü</w:t>
            </w:r>
          </w:p>
        </w:tc>
        <w:tc>
          <w:tcPr>
            <w:tcW w:w="1170" w:type="dxa"/>
          </w:tcPr>
          <w:p w14:paraId="72D8D9B8" w14:textId="4C4C86F9" w:rsidR="00024B93" w:rsidRPr="00B01DB0" w:rsidRDefault="00024B93" w:rsidP="000940E1">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hAnsi="Wingdings" w:hint="eastAsia"/>
              </w:rPr>
            </w:pPr>
            <w:r>
              <w:rPr>
                <w:rFonts w:ascii="Wingdings" w:eastAsia="Wingdings" w:hAnsi="Wingdings" w:cs="Wingdings"/>
              </w:rPr>
              <w:t>ü</w:t>
            </w:r>
          </w:p>
        </w:tc>
      </w:tr>
      <w:tr w:rsidR="00A4100E" w14:paraId="6E6ABB48" w14:textId="77777777" w:rsidTr="00DF40A4">
        <w:tc>
          <w:tcPr>
            <w:cnfStyle w:val="001000000000" w:firstRow="0" w:lastRow="0" w:firstColumn="1" w:lastColumn="0" w:oddVBand="0" w:evenVBand="0" w:oddHBand="0" w:evenHBand="0" w:firstRowFirstColumn="0" w:firstRowLastColumn="0" w:lastRowFirstColumn="0" w:lastRowLastColumn="0"/>
            <w:tcW w:w="671" w:type="dxa"/>
          </w:tcPr>
          <w:p w14:paraId="29632E20" w14:textId="77777777" w:rsidR="00024B93" w:rsidRDefault="00024B93" w:rsidP="00000F03">
            <w:pPr>
              <w:pStyle w:val="Tablenum1"/>
              <w:ind w:left="418" w:hanging="389"/>
              <w:jc w:val="center"/>
            </w:pPr>
          </w:p>
        </w:tc>
        <w:tc>
          <w:tcPr>
            <w:tcW w:w="5305" w:type="dxa"/>
          </w:tcPr>
          <w:p w14:paraId="5CED54F2" w14:textId="3430ED10" w:rsidR="00024B93" w:rsidRPr="00024B93" w:rsidRDefault="00024B93" w:rsidP="00B01DB0">
            <w:pPr>
              <w:pStyle w:val="Tabletext"/>
              <w:cnfStyle w:val="000000000000" w:firstRow="0" w:lastRow="0" w:firstColumn="0" w:lastColumn="0" w:oddVBand="0" w:evenVBand="0" w:oddHBand="0" w:evenHBand="0" w:firstRowFirstColumn="0" w:firstRowLastColumn="0" w:lastRowFirstColumn="0" w:lastRowLastColumn="0"/>
            </w:pPr>
            <w:r w:rsidRPr="00B01DB0">
              <w:rPr>
                <w:szCs w:val="17"/>
              </w:rPr>
              <w:t>Destruction, loss or damage to any part of the Works caused by a</w:t>
            </w:r>
            <w:r w:rsidR="00D07B87">
              <w:rPr>
                <w:szCs w:val="17"/>
              </w:rPr>
              <w:t xml:space="preserve"> Direct</w:t>
            </w:r>
            <w:r w:rsidRPr="00B01DB0">
              <w:rPr>
                <w:szCs w:val="17"/>
              </w:rPr>
              <w:t xml:space="preserve"> Interface Works Contractor</w:t>
            </w:r>
            <w:r w:rsidRPr="00024B93">
              <w:rPr>
                <w:szCs w:val="17"/>
              </w:rPr>
              <w:t>.^</w:t>
            </w:r>
          </w:p>
        </w:tc>
        <w:tc>
          <w:tcPr>
            <w:tcW w:w="1192" w:type="dxa"/>
          </w:tcPr>
          <w:p w14:paraId="17E0A128" w14:textId="5179574C" w:rsidR="00024B93" w:rsidRPr="00B01DB0"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rPr>
                <w:rFonts w:ascii="Wingdings" w:hAnsi="Wingdings" w:hint="eastAsia"/>
              </w:rPr>
            </w:pPr>
            <w:r>
              <w:rPr>
                <w:rFonts w:ascii="Wingdings" w:eastAsia="Wingdings" w:hAnsi="Wingdings" w:cs="Wingdings"/>
              </w:rPr>
              <w:t>ü</w:t>
            </w:r>
          </w:p>
        </w:tc>
        <w:tc>
          <w:tcPr>
            <w:tcW w:w="1170" w:type="dxa"/>
          </w:tcPr>
          <w:p w14:paraId="1F933BD2" w14:textId="3716CDF6" w:rsidR="00024B93" w:rsidRPr="00B01DB0"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rPr>
                <w:rFonts w:ascii="Wingdings" w:hAnsi="Wingdings" w:hint="eastAsia"/>
              </w:rPr>
            </w:pPr>
            <w:r>
              <w:rPr>
                <w:rFonts w:ascii="Wingdings" w:eastAsia="Wingdings" w:hAnsi="Wingdings" w:cs="Wingdings"/>
              </w:rPr>
              <w:t>ü</w:t>
            </w:r>
          </w:p>
        </w:tc>
      </w:tr>
      <w:tr w:rsidR="00A4100E" w14:paraId="12505999"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14:paraId="0F9FAAC0" w14:textId="77777777" w:rsidR="00024B93" w:rsidRDefault="00024B93" w:rsidP="00000F03">
            <w:pPr>
              <w:pStyle w:val="Tablenum1"/>
              <w:ind w:left="418" w:hanging="389"/>
              <w:jc w:val="center"/>
            </w:pPr>
          </w:p>
        </w:tc>
        <w:tc>
          <w:tcPr>
            <w:tcW w:w="5305" w:type="dxa"/>
          </w:tcPr>
          <w:p w14:paraId="7B66494F" w14:textId="77777777" w:rsidR="00024B93" w:rsidRPr="00024B93" w:rsidRDefault="00024B93" w:rsidP="00024B93">
            <w:pPr>
              <w:pStyle w:val="Tabletext"/>
              <w:cnfStyle w:val="000000010000" w:firstRow="0" w:lastRow="0" w:firstColumn="0" w:lastColumn="0" w:oddVBand="0" w:evenVBand="0" w:oddHBand="0" w:evenHBand="1" w:firstRowFirstColumn="0" w:firstRowLastColumn="0" w:lastRowFirstColumn="0" w:lastRowLastColumn="0"/>
              <w:rPr>
                <w:szCs w:val="17"/>
              </w:rPr>
            </w:pPr>
            <w:r w:rsidRPr="00024B93">
              <w:rPr>
                <w:szCs w:val="17"/>
              </w:rPr>
              <w:t>Cessation or suspension of any part of the Contractor's Activities in connection with a Heritage Claim or Native Title Claim.</w:t>
            </w:r>
          </w:p>
        </w:tc>
        <w:tc>
          <w:tcPr>
            <w:tcW w:w="1192" w:type="dxa"/>
          </w:tcPr>
          <w:p w14:paraId="1E17596E" w14:textId="00E8178F" w:rsidR="00024B93" w:rsidRDefault="00024B93" w:rsidP="000940E1">
            <w:pPr>
              <w:spacing w:before="60" w:after="60"/>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170" w:type="dxa"/>
          </w:tcPr>
          <w:p w14:paraId="00CEA303" w14:textId="62DC7D79" w:rsidR="00024B93" w:rsidRDefault="00024B93" w:rsidP="000940E1">
            <w:pPr>
              <w:spacing w:before="60" w:after="60"/>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A4100E" w14:paraId="7D1EBD42" w14:textId="77777777" w:rsidTr="00DF40A4">
        <w:tc>
          <w:tcPr>
            <w:cnfStyle w:val="001000000000" w:firstRow="0" w:lastRow="0" w:firstColumn="1" w:lastColumn="0" w:oddVBand="0" w:evenVBand="0" w:oddHBand="0" w:evenHBand="0" w:firstRowFirstColumn="0" w:firstRowLastColumn="0" w:lastRowFirstColumn="0" w:lastRowLastColumn="0"/>
            <w:tcW w:w="671" w:type="dxa"/>
          </w:tcPr>
          <w:p w14:paraId="2F89FC34" w14:textId="77777777" w:rsidR="00024B93" w:rsidRDefault="00024B93" w:rsidP="00000F03">
            <w:pPr>
              <w:pStyle w:val="Tablenum1"/>
              <w:ind w:left="418" w:hanging="389"/>
              <w:jc w:val="center"/>
            </w:pPr>
          </w:p>
        </w:tc>
        <w:tc>
          <w:tcPr>
            <w:tcW w:w="5305" w:type="dxa"/>
          </w:tcPr>
          <w:p w14:paraId="5B9D3004" w14:textId="2560A8F2" w:rsidR="00024B93" w:rsidRPr="00024B93" w:rsidRDefault="00024B93" w:rsidP="00024B93">
            <w:pPr>
              <w:pStyle w:val="Tabletext"/>
              <w:cnfStyle w:val="000000000000" w:firstRow="0" w:lastRow="0" w:firstColumn="0" w:lastColumn="0" w:oddVBand="0" w:evenVBand="0" w:oddHBand="0" w:evenHBand="0" w:firstRowFirstColumn="0" w:firstRowLastColumn="0" w:lastRowFirstColumn="0" w:lastRowLastColumn="0"/>
              <w:rPr>
                <w:szCs w:val="17"/>
              </w:rPr>
            </w:pPr>
            <w:r w:rsidRPr="00024B93">
              <w:rPr>
                <w:szCs w:val="17"/>
              </w:rPr>
              <w:t>A material change to the way in which the Contractor's Activities are carried out in connection with a Heritage Claim or Native Title Claim, unless such change is the subject of a Variation Order.</w:t>
            </w:r>
            <w:r w:rsidR="006E4F46">
              <w:rPr>
                <w:szCs w:val="17"/>
              </w:rPr>
              <w:t xml:space="preserve"> </w:t>
            </w:r>
            <w:r w:rsidR="006E4F46" w:rsidRPr="000774D4">
              <w:rPr>
                <w:szCs w:val="17"/>
              </w:rPr>
              <w:t>On a project-by-project basis, this may be extended to include Artefacts.</w:t>
            </w:r>
          </w:p>
        </w:tc>
        <w:tc>
          <w:tcPr>
            <w:tcW w:w="1192" w:type="dxa"/>
          </w:tcPr>
          <w:p w14:paraId="3847F8D6" w14:textId="3FC67176" w:rsidR="00024B93"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170" w:type="dxa"/>
          </w:tcPr>
          <w:p w14:paraId="3C21F0C6" w14:textId="3AFB8D64" w:rsidR="00024B93"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r w:rsidR="00A4100E" w14:paraId="1FB7AB6F"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14:paraId="1F4F8B4F" w14:textId="77777777" w:rsidR="00024B93" w:rsidRDefault="00024B93" w:rsidP="00000F03">
            <w:pPr>
              <w:pStyle w:val="Tablenum1"/>
              <w:ind w:left="418" w:hanging="389"/>
              <w:jc w:val="center"/>
            </w:pPr>
          </w:p>
        </w:tc>
        <w:tc>
          <w:tcPr>
            <w:tcW w:w="5305" w:type="dxa"/>
          </w:tcPr>
          <w:p w14:paraId="49A012C4" w14:textId="5F6C00C8" w:rsidR="00024B93" w:rsidRPr="00024B93" w:rsidRDefault="00024B93" w:rsidP="00B01DB0">
            <w:pPr>
              <w:spacing w:line="276" w:lineRule="auto"/>
              <w:cnfStyle w:val="000000010000" w:firstRow="0" w:lastRow="0" w:firstColumn="0" w:lastColumn="0" w:oddVBand="0" w:evenVBand="0" w:oddHBand="0" w:evenHBand="1" w:firstRowFirstColumn="0" w:firstRowLastColumn="0" w:lastRowFirstColumn="0" w:lastRowLastColumn="0"/>
            </w:pPr>
            <w:r w:rsidRPr="00024B93">
              <w:rPr>
                <w:sz w:val="17"/>
              </w:rPr>
              <w:t xml:space="preserve">Industrial Action which </w:t>
            </w:r>
            <w:r w:rsidRPr="00024B93">
              <w:rPr>
                <w:sz w:val="17"/>
                <w:szCs w:val="17"/>
              </w:rPr>
              <w:t xml:space="preserve">occurs at or in the direct vicinity of the Site and </w:t>
            </w:r>
            <w:r w:rsidRPr="00024B93">
              <w:rPr>
                <w:sz w:val="17"/>
              </w:rPr>
              <w:t xml:space="preserve">is a direct result of an act or omission of the Principal, </w:t>
            </w:r>
            <w:r w:rsidRPr="00024B93">
              <w:rPr>
                <w:sz w:val="17"/>
                <w:szCs w:val="17"/>
              </w:rPr>
              <w:t>which</w:t>
            </w:r>
            <w:r w:rsidRPr="00024B93">
              <w:rPr>
                <w:sz w:val="17"/>
              </w:rPr>
              <w:t xml:space="preserve"> is not a Permitted Act, undertaken as part of any Interface Works or by an Authority acting in accordance with its statutory powers.</w:t>
            </w:r>
          </w:p>
        </w:tc>
        <w:tc>
          <w:tcPr>
            <w:tcW w:w="1192" w:type="dxa"/>
          </w:tcPr>
          <w:p w14:paraId="1CFCC478" w14:textId="4D66CF1F" w:rsidR="00024B93" w:rsidRDefault="00024B93" w:rsidP="000940E1">
            <w:pPr>
              <w:spacing w:before="60" w:after="60"/>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170" w:type="dxa"/>
          </w:tcPr>
          <w:p w14:paraId="2809EC36" w14:textId="7C24C9A0" w:rsidR="00024B93" w:rsidRDefault="00024B93" w:rsidP="000940E1">
            <w:pPr>
              <w:spacing w:before="60" w:after="60"/>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A4100E" w14:paraId="74748571" w14:textId="77777777" w:rsidTr="00DF40A4">
        <w:tc>
          <w:tcPr>
            <w:cnfStyle w:val="001000000000" w:firstRow="0" w:lastRow="0" w:firstColumn="1" w:lastColumn="0" w:oddVBand="0" w:evenVBand="0" w:oddHBand="0" w:evenHBand="0" w:firstRowFirstColumn="0" w:firstRowLastColumn="0" w:lastRowFirstColumn="0" w:lastRowLastColumn="0"/>
            <w:tcW w:w="671" w:type="dxa"/>
          </w:tcPr>
          <w:p w14:paraId="643896AA" w14:textId="77777777" w:rsidR="00024B93" w:rsidRPr="00D678DB" w:rsidRDefault="00024B93" w:rsidP="00000F03">
            <w:pPr>
              <w:pStyle w:val="Tablenum1"/>
              <w:ind w:left="418" w:hanging="389"/>
              <w:jc w:val="center"/>
            </w:pPr>
          </w:p>
        </w:tc>
        <w:tc>
          <w:tcPr>
            <w:tcW w:w="5305" w:type="dxa"/>
          </w:tcPr>
          <w:p w14:paraId="69F8F3B0" w14:textId="77777777" w:rsidR="00024B93" w:rsidRPr="00024B93" w:rsidRDefault="00024B93" w:rsidP="00024B93">
            <w:pPr>
              <w:pStyle w:val="Tabletext"/>
              <w:cnfStyle w:val="000000000000" w:firstRow="0" w:lastRow="0" w:firstColumn="0" w:lastColumn="0" w:oddVBand="0" w:evenVBand="0" w:oddHBand="0" w:evenHBand="0" w:firstRowFirstColumn="0" w:firstRowLastColumn="0" w:lastRowFirstColumn="0" w:lastRowLastColumn="0"/>
              <w:rPr>
                <w:szCs w:val="17"/>
              </w:rPr>
            </w:pPr>
            <w:r w:rsidRPr="00024B93">
              <w:rPr>
                <w:szCs w:val="17"/>
              </w:rPr>
              <w:t>Contractor entitled to prepare a Variation Proposal requiring engagement of a third party consultant.</w:t>
            </w:r>
          </w:p>
        </w:tc>
        <w:tc>
          <w:tcPr>
            <w:tcW w:w="1192" w:type="dxa"/>
          </w:tcPr>
          <w:p w14:paraId="0EA9916A" w14:textId="77777777" w:rsidR="00024B93"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170" w:type="dxa"/>
          </w:tcPr>
          <w:p w14:paraId="1A3C4742" w14:textId="77777777" w:rsidR="00024B93"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pPr>
            <w:r w:rsidRPr="00D678DB">
              <w:rPr>
                <w:rFonts w:ascii="Wingdings" w:eastAsia="Wingdings" w:hAnsi="Wingdings" w:cs="Wingdings"/>
              </w:rPr>
              <w:t>ü</w:t>
            </w:r>
          </w:p>
        </w:tc>
      </w:tr>
      <w:tr w:rsidR="00A4100E" w14:paraId="36AD1BA9"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14:paraId="604AC480" w14:textId="77777777" w:rsidR="00024B93" w:rsidRDefault="00024B93" w:rsidP="00000F03">
            <w:pPr>
              <w:pStyle w:val="Tablenum1"/>
              <w:ind w:left="418" w:hanging="389"/>
              <w:jc w:val="center"/>
            </w:pPr>
          </w:p>
        </w:tc>
        <w:tc>
          <w:tcPr>
            <w:tcW w:w="5305" w:type="dxa"/>
          </w:tcPr>
          <w:p w14:paraId="2F614615" w14:textId="77777777" w:rsidR="00024B93" w:rsidRPr="00B01DB0" w:rsidRDefault="00024B93" w:rsidP="00024B93">
            <w:pPr>
              <w:pStyle w:val="Tabletext"/>
              <w:cnfStyle w:val="000000010000" w:firstRow="0" w:lastRow="0" w:firstColumn="0" w:lastColumn="0" w:oddVBand="0" w:evenVBand="0" w:oddHBand="0" w:evenHBand="1" w:firstRowFirstColumn="0" w:firstRowLastColumn="0" w:lastRowFirstColumn="0" w:lastRowLastColumn="0"/>
              <w:rPr>
                <w:highlight w:val="yellow"/>
              </w:rPr>
            </w:pPr>
            <w:r w:rsidRPr="00024B93">
              <w:rPr>
                <w:szCs w:val="17"/>
              </w:rPr>
              <w:t>Suspension of the Contractor's Activities not caused by a Contractor Act or Omission or Force Majeure Event.</w:t>
            </w:r>
          </w:p>
        </w:tc>
        <w:tc>
          <w:tcPr>
            <w:tcW w:w="1192" w:type="dxa"/>
          </w:tcPr>
          <w:p w14:paraId="41CA5677" w14:textId="2A57F883" w:rsidR="00024B93" w:rsidRDefault="00024B93" w:rsidP="000940E1">
            <w:pPr>
              <w:spacing w:before="60" w:after="60"/>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170" w:type="dxa"/>
          </w:tcPr>
          <w:p w14:paraId="0A63EDF9" w14:textId="0BE576F6" w:rsidR="00024B93" w:rsidRDefault="00024B93" w:rsidP="000940E1">
            <w:pPr>
              <w:spacing w:before="60" w:after="60"/>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A4100E" w14:paraId="2786DC66" w14:textId="77777777" w:rsidTr="00DF40A4">
        <w:tc>
          <w:tcPr>
            <w:cnfStyle w:val="001000000000" w:firstRow="0" w:lastRow="0" w:firstColumn="1" w:lastColumn="0" w:oddVBand="0" w:evenVBand="0" w:oddHBand="0" w:evenHBand="0" w:firstRowFirstColumn="0" w:firstRowLastColumn="0" w:lastRowFirstColumn="0" w:lastRowLastColumn="0"/>
            <w:tcW w:w="671" w:type="dxa"/>
          </w:tcPr>
          <w:p w14:paraId="2A0AF0B2" w14:textId="77777777" w:rsidR="00024B93" w:rsidRDefault="00024B93" w:rsidP="00000F03">
            <w:pPr>
              <w:pStyle w:val="Tablenum1"/>
              <w:ind w:left="418" w:hanging="389"/>
              <w:jc w:val="center"/>
            </w:pPr>
          </w:p>
        </w:tc>
        <w:tc>
          <w:tcPr>
            <w:tcW w:w="5305" w:type="dxa"/>
          </w:tcPr>
          <w:p w14:paraId="00C0AF64" w14:textId="77777777" w:rsidR="00024B93" w:rsidRPr="00024B93" w:rsidRDefault="00024B93" w:rsidP="00024B93">
            <w:pPr>
              <w:pStyle w:val="Tabletext"/>
              <w:cnfStyle w:val="000000000000" w:firstRow="0" w:lastRow="0" w:firstColumn="0" w:lastColumn="0" w:oddVBand="0" w:evenVBand="0" w:oddHBand="0" w:evenHBand="0" w:firstRowFirstColumn="0" w:firstRowLastColumn="0" w:lastRowFirstColumn="0" w:lastRowLastColumn="0"/>
              <w:rPr>
                <w:szCs w:val="17"/>
              </w:rPr>
            </w:pPr>
            <w:r w:rsidRPr="00024B93">
              <w:rPr>
                <w:szCs w:val="17"/>
              </w:rPr>
              <w:t>A delay to the Contractor carrying out the Contractor's Activities due to a Critical Non-Contestable Utilities Delay.</w:t>
            </w:r>
          </w:p>
        </w:tc>
        <w:tc>
          <w:tcPr>
            <w:tcW w:w="1192" w:type="dxa"/>
          </w:tcPr>
          <w:p w14:paraId="7B1530D1" w14:textId="7D1165C6" w:rsidR="00024B93"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170" w:type="dxa"/>
          </w:tcPr>
          <w:p w14:paraId="76FEC98B" w14:textId="2F4234E5" w:rsidR="00024B93"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r w:rsidR="00A4100E" w14:paraId="794C0780"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14:paraId="7BC1F51D" w14:textId="77777777" w:rsidR="00024B93" w:rsidRDefault="00024B93" w:rsidP="00000F03">
            <w:pPr>
              <w:pStyle w:val="Tablenum1"/>
              <w:ind w:left="418" w:hanging="389"/>
              <w:jc w:val="center"/>
            </w:pPr>
          </w:p>
        </w:tc>
        <w:tc>
          <w:tcPr>
            <w:tcW w:w="5305" w:type="dxa"/>
          </w:tcPr>
          <w:p w14:paraId="5AE5655A" w14:textId="0A1F0CC3" w:rsidR="00024B93" w:rsidRPr="00024B93" w:rsidRDefault="00024B93" w:rsidP="00024B93">
            <w:pPr>
              <w:pStyle w:val="Tabletext"/>
              <w:cnfStyle w:val="000000010000" w:firstRow="0" w:lastRow="0" w:firstColumn="0" w:lastColumn="0" w:oddVBand="0" w:evenVBand="0" w:oddHBand="0" w:evenHBand="1" w:firstRowFirstColumn="0" w:firstRowLastColumn="0" w:lastRowFirstColumn="0" w:lastRowLastColumn="0"/>
              <w:rPr>
                <w:szCs w:val="17"/>
              </w:rPr>
            </w:pPr>
            <w:r w:rsidRPr="00024B93">
              <w:rPr>
                <w:szCs w:val="17"/>
              </w:rPr>
              <w:t>The occurrence of a Pandemic Compensation Event.</w:t>
            </w:r>
          </w:p>
        </w:tc>
        <w:tc>
          <w:tcPr>
            <w:tcW w:w="1192" w:type="dxa"/>
          </w:tcPr>
          <w:p w14:paraId="2D6E0570" w14:textId="0AD7EE4A" w:rsidR="00024B93" w:rsidRDefault="00024B93" w:rsidP="000940E1">
            <w:pPr>
              <w:spacing w:before="60" w:after="60"/>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170" w:type="dxa"/>
          </w:tcPr>
          <w:p w14:paraId="70D3680F" w14:textId="232CB367" w:rsidR="00024B93" w:rsidRPr="00B01DB0" w:rsidRDefault="00024B93" w:rsidP="000940E1">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hAnsi="Wingdings" w:hint="eastAsia"/>
              </w:rPr>
            </w:pPr>
            <w:r>
              <w:rPr>
                <w:rFonts w:ascii="Wingdings" w:eastAsia="Wingdings" w:hAnsi="Wingdings" w:cs="Wingdings"/>
              </w:rPr>
              <w:t>ü</w:t>
            </w:r>
          </w:p>
        </w:tc>
      </w:tr>
      <w:tr w:rsidR="00A4100E" w14:paraId="237E6E1B" w14:textId="77777777" w:rsidTr="00DF40A4">
        <w:tc>
          <w:tcPr>
            <w:cnfStyle w:val="001000000000" w:firstRow="0" w:lastRow="0" w:firstColumn="1" w:lastColumn="0" w:oddVBand="0" w:evenVBand="0" w:oddHBand="0" w:evenHBand="0" w:firstRowFirstColumn="0" w:firstRowLastColumn="0" w:lastRowFirstColumn="0" w:lastRowLastColumn="0"/>
            <w:tcW w:w="671" w:type="dxa"/>
          </w:tcPr>
          <w:p w14:paraId="74C8A3AC" w14:textId="77777777" w:rsidR="00024B93" w:rsidRDefault="00024B93" w:rsidP="00000F03">
            <w:pPr>
              <w:pStyle w:val="Tablenum1"/>
              <w:ind w:left="418" w:hanging="389"/>
              <w:jc w:val="center"/>
            </w:pPr>
          </w:p>
        </w:tc>
        <w:tc>
          <w:tcPr>
            <w:tcW w:w="5305" w:type="dxa"/>
          </w:tcPr>
          <w:p w14:paraId="503BE629" w14:textId="77777777" w:rsidR="00024B93" w:rsidRPr="00024B93" w:rsidRDefault="00024B93" w:rsidP="00024B93">
            <w:pPr>
              <w:pStyle w:val="Tabletext"/>
              <w:cnfStyle w:val="000000000000" w:firstRow="0" w:lastRow="0" w:firstColumn="0" w:lastColumn="0" w:oddVBand="0" w:evenVBand="0" w:oddHBand="0" w:evenHBand="0" w:firstRowFirstColumn="0" w:firstRowLastColumn="0" w:lastRowFirstColumn="0" w:lastRowLastColumn="0"/>
              <w:rPr>
                <w:szCs w:val="17"/>
              </w:rPr>
            </w:pPr>
            <w:r w:rsidRPr="00024B93">
              <w:rPr>
                <w:szCs w:val="17"/>
              </w:rPr>
              <w:t>A Pandemic Change in Law.</w:t>
            </w:r>
          </w:p>
        </w:tc>
        <w:tc>
          <w:tcPr>
            <w:tcW w:w="1192" w:type="dxa"/>
          </w:tcPr>
          <w:p w14:paraId="24F9834B" w14:textId="77777777" w:rsidR="00024B93" w:rsidRPr="00342FE5"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pPr>
            <w:r w:rsidRPr="00342FE5">
              <w:rPr>
                <w:rFonts w:ascii="Wingdings" w:eastAsia="Wingdings" w:hAnsi="Wingdings" w:cs="Wingdings"/>
              </w:rPr>
              <w:t>ü</w:t>
            </w:r>
          </w:p>
        </w:tc>
        <w:tc>
          <w:tcPr>
            <w:tcW w:w="1170" w:type="dxa"/>
          </w:tcPr>
          <w:p w14:paraId="132EAA44" w14:textId="77777777" w:rsidR="00024B93"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sidRPr="00342FE5">
              <w:rPr>
                <w:rFonts w:ascii="Wingdings" w:eastAsia="Wingdings" w:hAnsi="Wingdings" w:cs="Wingdings"/>
              </w:rPr>
              <w:t>ü</w:t>
            </w:r>
          </w:p>
        </w:tc>
      </w:tr>
      <w:tr w:rsidR="00A4100E" w14:paraId="21EF0B87"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14:paraId="346461B9" w14:textId="77777777" w:rsidR="00024B93" w:rsidRDefault="00024B93" w:rsidP="00000F03">
            <w:pPr>
              <w:pStyle w:val="Tablenum1"/>
              <w:ind w:left="418" w:hanging="389"/>
              <w:jc w:val="center"/>
            </w:pPr>
          </w:p>
        </w:tc>
        <w:tc>
          <w:tcPr>
            <w:tcW w:w="5305" w:type="dxa"/>
          </w:tcPr>
          <w:p w14:paraId="0A05D7B2" w14:textId="77777777" w:rsidR="00024B93" w:rsidRPr="00024B93" w:rsidRDefault="00024B93" w:rsidP="00024B93">
            <w:pPr>
              <w:pStyle w:val="Tabletext"/>
              <w:cnfStyle w:val="000000010000" w:firstRow="0" w:lastRow="0" w:firstColumn="0" w:lastColumn="0" w:oddVBand="0" w:evenVBand="0" w:oddHBand="0" w:evenHBand="1" w:firstRowFirstColumn="0" w:firstRowLastColumn="0" w:lastRowFirstColumn="0" w:lastRowLastColumn="0"/>
              <w:rPr>
                <w:szCs w:val="17"/>
              </w:rPr>
            </w:pPr>
            <w:r w:rsidRPr="00024B93">
              <w:rPr>
                <w:szCs w:val="17"/>
              </w:rPr>
              <w:t>A breach of a Direct Interface Deed by a Direct Interface Party.</w:t>
            </w:r>
          </w:p>
        </w:tc>
        <w:tc>
          <w:tcPr>
            <w:tcW w:w="1192" w:type="dxa"/>
          </w:tcPr>
          <w:p w14:paraId="1D306F3B" w14:textId="77777777" w:rsidR="00024B93" w:rsidRDefault="00024B93" w:rsidP="000940E1">
            <w:pPr>
              <w:spacing w:before="60" w:after="60"/>
              <w:jc w:val="center"/>
              <w:cnfStyle w:val="000000010000" w:firstRow="0" w:lastRow="0" w:firstColumn="0" w:lastColumn="0" w:oddVBand="0" w:evenVBand="0" w:oddHBand="0" w:evenHBand="1" w:firstRowFirstColumn="0" w:firstRowLastColumn="0" w:lastRowFirstColumn="0" w:lastRowLastColumn="0"/>
            </w:pPr>
            <w:r>
              <w:t>x</w:t>
            </w:r>
          </w:p>
        </w:tc>
        <w:tc>
          <w:tcPr>
            <w:tcW w:w="1170" w:type="dxa"/>
          </w:tcPr>
          <w:p w14:paraId="6627DA50" w14:textId="25840BBF" w:rsidR="00024B93" w:rsidRDefault="00024B93" w:rsidP="000940E1">
            <w:pPr>
              <w:spacing w:before="60" w:after="60"/>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A4100E" w14:paraId="6C2DFC95" w14:textId="77777777" w:rsidTr="00DF40A4">
        <w:tc>
          <w:tcPr>
            <w:cnfStyle w:val="001000000000" w:firstRow="0" w:lastRow="0" w:firstColumn="1" w:lastColumn="0" w:oddVBand="0" w:evenVBand="0" w:oddHBand="0" w:evenHBand="0" w:firstRowFirstColumn="0" w:firstRowLastColumn="0" w:lastRowFirstColumn="0" w:lastRowLastColumn="0"/>
            <w:tcW w:w="671" w:type="dxa"/>
          </w:tcPr>
          <w:p w14:paraId="6A99F310" w14:textId="77777777" w:rsidR="00024B93" w:rsidRDefault="00024B93" w:rsidP="00000F03">
            <w:pPr>
              <w:pStyle w:val="Tablenum1"/>
              <w:ind w:left="418" w:hanging="389"/>
              <w:jc w:val="center"/>
            </w:pPr>
            <w:bookmarkStart w:id="72" w:name="_Ref134551175"/>
          </w:p>
        </w:tc>
        <w:bookmarkEnd w:id="72"/>
        <w:tc>
          <w:tcPr>
            <w:tcW w:w="5305" w:type="dxa"/>
          </w:tcPr>
          <w:p w14:paraId="2F0E8F6B" w14:textId="77777777" w:rsidR="00024B93" w:rsidRPr="00024B93" w:rsidRDefault="00024B93" w:rsidP="00024B93">
            <w:pPr>
              <w:pStyle w:val="Tabletext"/>
              <w:cnfStyle w:val="000000000000" w:firstRow="0" w:lastRow="0" w:firstColumn="0" w:lastColumn="0" w:oddVBand="0" w:evenVBand="0" w:oddHBand="0" w:evenHBand="0" w:firstRowFirstColumn="0" w:firstRowLastColumn="0" w:lastRowFirstColumn="0" w:lastRowLastColumn="0"/>
              <w:rPr>
                <w:szCs w:val="17"/>
              </w:rPr>
            </w:pPr>
            <w:r w:rsidRPr="00024B93">
              <w:rPr>
                <w:szCs w:val="17"/>
              </w:rPr>
              <w:t>A Force Majeure Event.</w:t>
            </w:r>
          </w:p>
        </w:tc>
        <w:tc>
          <w:tcPr>
            <w:tcW w:w="1192" w:type="dxa"/>
          </w:tcPr>
          <w:p w14:paraId="5CA0D735" w14:textId="77777777" w:rsidR="00024B93"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pPr>
            <w:r>
              <w:t>x</w:t>
            </w:r>
          </w:p>
        </w:tc>
        <w:tc>
          <w:tcPr>
            <w:tcW w:w="1170" w:type="dxa"/>
          </w:tcPr>
          <w:p w14:paraId="216CF634" w14:textId="35B6272D" w:rsidR="00024B93"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r w:rsidR="00A4100E" w14:paraId="32D6C3C3"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tcPr>
          <w:p w14:paraId="3B3FDC36" w14:textId="77777777" w:rsidR="00024B93" w:rsidRDefault="00024B93" w:rsidP="00000F03">
            <w:pPr>
              <w:pStyle w:val="Tablenum1"/>
              <w:ind w:left="418" w:hanging="389"/>
              <w:jc w:val="center"/>
            </w:pPr>
          </w:p>
        </w:tc>
        <w:tc>
          <w:tcPr>
            <w:tcW w:w="5305" w:type="dxa"/>
          </w:tcPr>
          <w:p w14:paraId="1BEFD5AB" w14:textId="54035F8B" w:rsidR="00024B93" w:rsidRPr="00024B93" w:rsidRDefault="00024B93" w:rsidP="00024B93">
            <w:pPr>
              <w:pStyle w:val="Tabletext"/>
              <w:cnfStyle w:val="000000010000" w:firstRow="0" w:lastRow="0" w:firstColumn="0" w:lastColumn="0" w:oddVBand="0" w:evenVBand="0" w:oddHBand="0" w:evenHBand="1" w:firstRowFirstColumn="0" w:firstRowLastColumn="0" w:lastRowFirstColumn="0" w:lastRowLastColumn="0"/>
              <w:rPr>
                <w:szCs w:val="17"/>
              </w:rPr>
            </w:pPr>
            <w:r w:rsidRPr="00024B93">
              <w:rPr>
                <w:szCs w:val="17"/>
              </w:rPr>
              <w:t xml:space="preserve">Any other event expressly stated to be an Adjustment Event (Cost) in the Enhanced D&amp;C Deed. </w:t>
            </w:r>
          </w:p>
        </w:tc>
        <w:tc>
          <w:tcPr>
            <w:tcW w:w="1192" w:type="dxa"/>
          </w:tcPr>
          <w:p w14:paraId="5AE4B0A0" w14:textId="77777777" w:rsidR="00024B93" w:rsidRDefault="00024B93" w:rsidP="000940E1">
            <w:pPr>
              <w:spacing w:before="60" w:after="60"/>
              <w:jc w:val="center"/>
              <w:cnfStyle w:val="000000010000" w:firstRow="0" w:lastRow="0" w:firstColumn="0" w:lastColumn="0" w:oddVBand="0" w:evenVBand="0" w:oddHBand="0" w:evenHBand="1" w:firstRowFirstColumn="0" w:firstRowLastColumn="0" w:lastRowFirstColumn="0" w:lastRowLastColumn="0"/>
            </w:pPr>
            <w:r w:rsidRPr="00BF22A6">
              <w:rPr>
                <w:rFonts w:ascii="Wingdings" w:eastAsia="Wingdings" w:hAnsi="Wingdings" w:cs="Wingdings"/>
              </w:rPr>
              <w:t>ü</w:t>
            </w:r>
          </w:p>
        </w:tc>
        <w:tc>
          <w:tcPr>
            <w:tcW w:w="1170" w:type="dxa"/>
          </w:tcPr>
          <w:p w14:paraId="1258CA1C" w14:textId="77777777" w:rsidR="00024B93" w:rsidRDefault="00024B93" w:rsidP="000940E1">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rPr>
            </w:pPr>
            <w:r w:rsidRPr="00BF22A6">
              <w:rPr>
                <w:rFonts w:ascii="Wingdings" w:eastAsia="Wingdings" w:hAnsi="Wingdings" w:cs="Wingdings"/>
              </w:rPr>
              <w:t>ü</w:t>
            </w:r>
          </w:p>
        </w:tc>
      </w:tr>
      <w:tr w:rsidR="00A4100E" w14:paraId="2FF9F65C" w14:textId="77777777" w:rsidTr="00DF40A4">
        <w:tc>
          <w:tcPr>
            <w:cnfStyle w:val="001000000000" w:firstRow="0" w:lastRow="0" w:firstColumn="1" w:lastColumn="0" w:oddVBand="0" w:evenVBand="0" w:oddHBand="0" w:evenHBand="0" w:firstRowFirstColumn="0" w:firstRowLastColumn="0" w:lastRowFirstColumn="0" w:lastRowLastColumn="0"/>
            <w:tcW w:w="671" w:type="dxa"/>
          </w:tcPr>
          <w:p w14:paraId="210AAFD8" w14:textId="77777777" w:rsidR="00024B93" w:rsidRDefault="00024B93" w:rsidP="00000F03">
            <w:pPr>
              <w:pStyle w:val="Tablenum1"/>
              <w:ind w:left="418" w:hanging="389"/>
              <w:jc w:val="center"/>
            </w:pPr>
          </w:p>
        </w:tc>
        <w:tc>
          <w:tcPr>
            <w:tcW w:w="5305" w:type="dxa"/>
          </w:tcPr>
          <w:p w14:paraId="3208B821" w14:textId="20754472" w:rsidR="00024B93" w:rsidRPr="00024B93" w:rsidRDefault="00024B93" w:rsidP="00024B93">
            <w:pPr>
              <w:pStyle w:val="Tabletext"/>
              <w:cnfStyle w:val="000000000000" w:firstRow="0" w:lastRow="0" w:firstColumn="0" w:lastColumn="0" w:oddVBand="0" w:evenVBand="0" w:oddHBand="0" w:evenHBand="0" w:firstRowFirstColumn="0" w:firstRowLastColumn="0" w:lastRowFirstColumn="0" w:lastRowLastColumn="0"/>
              <w:rPr>
                <w:szCs w:val="17"/>
              </w:rPr>
            </w:pPr>
            <w:r w:rsidRPr="00024B93">
              <w:rPr>
                <w:szCs w:val="17"/>
              </w:rPr>
              <w:t xml:space="preserve">Any other event expressly stated to be an Adjustment Event (Time) in the Enhanced D&amp;C Deed. </w:t>
            </w:r>
          </w:p>
        </w:tc>
        <w:tc>
          <w:tcPr>
            <w:tcW w:w="1192" w:type="dxa"/>
          </w:tcPr>
          <w:p w14:paraId="138C887B" w14:textId="77777777" w:rsidR="00024B93"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pPr>
            <w:r>
              <w:t>x</w:t>
            </w:r>
          </w:p>
        </w:tc>
        <w:tc>
          <w:tcPr>
            <w:tcW w:w="1170" w:type="dxa"/>
          </w:tcPr>
          <w:p w14:paraId="115C9CE5" w14:textId="77777777" w:rsidR="00024B93" w:rsidRDefault="00024B93" w:rsidP="000940E1">
            <w:pPr>
              <w:spacing w:before="60" w:after="6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Pr>
                <w:rFonts w:ascii="Wingdings" w:eastAsia="Wingdings" w:hAnsi="Wingdings" w:cs="Wingdings"/>
              </w:rPr>
              <w:t>ü</w:t>
            </w:r>
          </w:p>
        </w:tc>
      </w:tr>
    </w:tbl>
    <w:p w14:paraId="2836AB21" w14:textId="77777777" w:rsidR="00024B93" w:rsidRDefault="00024B93" w:rsidP="00405A16">
      <w:pPr>
        <w:pStyle w:val="NoteNormalindent"/>
        <w:contextualSpacing/>
      </w:pPr>
      <w:r>
        <w:t>Note:</w:t>
      </w:r>
    </w:p>
    <w:p w14:paraId="1C90498D" w14:textId="4DCF80EF" w:rsidR="00024B93" w:rsidRPr="00024B93" w:rsidRDefault="00024B93" w:rsidP="00405A16">
      <w:pPr>
        <w:pStyle w:val="NoteNormalindent"/>
        <w:contextualSpacing/>
      </w:pPr>
      <w:r>
        <w:t>^ Item 4 and 5 to be considered on a project</w:t>
      </w:r>
      <w:r w:rsidR="004C2379">
        <w:t>-</w:t>
      </w:r>
      <w:r>
        <w:t>specific basis.</w:t>
      </w:r>
    </w:p>
    <w:p w14:paraId="7690F8AA" w14:textId="6CC2EF91" w:rsidR="000154CC" w:rsidRDefault="000154CC" w:rsidP="00000F03">
      <w:pPr>
        <w:pStyle w:val="Heading2numbered"/>
      </w:pPr>
      <w:bookmarkStart w:id="73" w:name="_Toc136340421"/>
      <w:bookmarkStart w:id="74" w:name="_Toc145425013"/>
      <w:r>
        <w:t xml:space="preserve">Delivery </w:t>
      </w:r>
      <w:r w:rsidR="00F44969">
        <w:t>f</w:t>
      </w:r>
      <w:r>
        <w:t>eatures</w:t>
      </w:r>
      <w:bookmarkEnd w:id="73"/>
      <w:bookmarkEnd w:id="74"/>
    </w:p>
    <w:p w14:paraId="32A08586" w14:textId="77777777" w:rsidR="000154CC" w:rsidRDefault="000154CC" w:rsidP="00000F03">
      <w:pPr>
        <w:pStyle w:val="Heading3numbered"/>
      </w:pPr>
      <w:bookmarkStart w:id="75" w:name="_Toc136340422"/>
      <w:bookmarkStart w:id="76" w:name="_Toc145425014"/>
      <w:r>
        <w:t>Subcontracting</w:t>
      </w:r>
      <w:bookmarkEnd w:id="75"/>
      <w:bookmarkEnd w:id="76"/>
    </w:p>
    <w:p w14:paraId="532F3195" w14:textId="619B153A" w:rsidR="000154CC" w:rsidRPr="00461286" w:rsidRDefault="006D7FFD" w:rsidP="000D4406">
      <w:pPr>
        <w:pStyle w:val="NormalIndent"/>
        <w:keepNext/>
        <w:rPr>
          <w:lang w:eastAsia="zh-CN" w:bidi="mn-Mong-MN"/>
        </w:rPr>
      </w:pPr>
      <w:r>
        <w:t>Given that the Enhanced D&amp;C Deed is a fixed price contract, its approach to Subcontracting</w:t>
      </w:r>
      <w:r w:rsidR="000154CC" w:rsidRPr="00461286">
        <w:t xml:space="preserve"> does not require as extensive Principal management and control as the</w:t>
      </w:r>
      <w:r w:rsidR="00A66F64">
        <w:t xml:space="preserve"> </w:t>
      </w:r>
      <w:r w:rsidR="000154CC" w:rsidRPr="00461286">
        <w:t>ITC Delivery</w:t>
      </w:r>
      <w:r w:rsidR="00A66F64">
        <w:t xml:space="preserve"> Deed</w:t>
      </w:r>
      <w:r>
        <w:t xml:space="preserve">. In this way it reflects </w:t>
      </w:r>
      <w:r w:rsidRPr="00461286">
        <w:t xml:space="preserve">the </w:t>
      </w:r>
      <w:r w:rsidR="006E4F46">
        <w:t>Harmonised</w:t>
      </w:r>
      <w:r w:rsidRPr="00461286">
        <w:t xml:space="preserve"> PPP Project Deed</w:t>
      </w:r>
      <w:r>
        <w:t>.</w:t>
      </w:r>
    </w:p>
    <w:p w14:paraId="548DFB0B" w14:textId="3CA4AAC2" w:rsidR="000154CC" w:rsidRPr="00461286" w:rsidRDefault="000154CC" w:rsidP="00785EBD">
      <w:pPr>
        <w:pStyle w:val="NormalIndent"/>
      </w:pPr>
      <w:r w:rsidRPr="00461286">
        <w:t xml:space="preserve">The Principal </w:t>
      </w:r>
      <w:r w:rsidR="006D7FFD">
        <w:t>must be</w:t>
      </w:r>
      <w:r w:rsidRPr="00461286">
        <w:t xml:space="preserve"> provided with notice of any proposed Significant Subcontractors</w:t>
      </w:r>
      <w:r w:rsidR="006D7FFD">
        <w:t>. C</w:t>
      </w:r>
      <w:r w:rsidRPr="00461286">
        <w:t xml:space="preserve">opies of the Significant Subcontracts </w:t>
      </w:r>
      <w:r w:rsidR="006D7FFD">
        <w:t>must be</w:t>
      </w:r>
      <w:r w:rsidR="006D7FFD" w:rsidRPr="00461286">
        <w:t xml:space="preserve"> </w:t>
      </w:r>
      <w:r w:rsidRPr="00461286">
        <w:t>provided to the Principal (and copies of any other Subcontracts if requested by the Principal) and prescribed terms must be included in Significant Subcontracts. The Principal may require a Probity Investigation in respect of a Subcontractor which may result in the Subcontractor being terminated (or not engaged).</w:t>
      </w:r>
    </w:p>
    <w:p w14:paraId="65E4ADA2" w14:textId="11847596" w:rsidR="000154CC" w:rsidRDefault="000154CC" w:rsidP="00000F03">
      <w:pPr>
        <w:pStyle w:val="Heading3numbered"/>
      </w:pPr>
      <w:bookmarkStart w:id="77" w:name="_Toc136340423"/>
      <w:bookmarkStart w:id="78" w:name="_Toc145425015"/>
      <w:r>
        <w:t xml:space="preserve">Defect </w:t>
      </w:r>
      <w:r w:rsidR="00504F17">
        <w:t>r</w:t>
      </w:r>
      <w:r>
        <w:t>ectification</w:t>
      </w:r>
      <w:bookmarkEnd w:id="77"/>
      <w:bookmarkEnd w:id="78"/>
    </w:p>
    <w:p w14:paraId="10E61B7D" w14:textId="547BE5C3" w:rsidR="000154CC" w:rsidRPr="00461286" w:rsidRDefault="000154CC" w:rsidP="00000F03">
      <w:pPr>
        <w:pStyle w:val="NormalIndent"/>
        <w:keepNext/>
        <w:rPr>
          <w:lang w:eastAsia="zh-CN" w:bidi="mn-Mong-MN"/>
        </w:rPr>
      </w:pPr>
      <w:r w:rsidRPr="00461286">
        <w:t>The Enhanced D&amp;C Deed provides for a</w:t>
      </w:r>
      <w:r w:rsidR="00D07B87">
        <w:rPr>
          <w:rFonts w:ascii="Calibri" w:hAnsi="Calibri" w:cs="Calibri"/>
        </w:rPr>
        <w:t xml:space="preserve"> </w:t>
      </w:r>
      <w:r w:rsidR="006D7FFD">
        <w:t>D</w:t>
      </w:r>
      <w:r w:rsidRPr="00461286">
        <w:t xml:space="preserve">efects </w:t>
      </w:r>
      <w:r w:rsidR="006D7FFD">
        <w:t>L</w:t>
      </w:r>
      <w:r w:rsidRPr="00461286">
        <w:t xml:space="preserve">iability </w:t>
      </w:r>
      <w:r w:rsidR="006D7FFD">
        <w:t>P</w:t>
      </w:r>
      <w:r w:rsidRPr="00461286">
        <w:t>eriod (DLP) of</w:t>
      </w:r>
      <w:r w:rsidR="006D7FFD">
        <w:t xml:space="preserve"> 12 or </w:t>
      </w:r>
      <w:r w:rsidRPr="00461286">
        <w:t>24</w:t>
      </w:r>
      <w:r w:rsidR="00012D8E">
        <w:t> </w:t>
      </w:r>
      <w:r w:rsidRPr="00461286">
        <w:t>months commencing on the Date of Practical Completion.</w:t>
      </w:r>
      <w:r w:rsidR="00D07B87">
        <w:rPr>
          <w:rFonts w:ascii="Calibri" w:hAnsi="Calibri" w:cs="Calibri"/>
        </w:rPr>
        <w:t xml:space="preserve"> </w:t>
      </w:r>
      <w:r w:rsidRPr="00461286">
        <w:t>Any rectified works are subject to a further 12</w:t>
      </w:r>
      <w:r w:rsidR="00D07B87">
        <w:t> </w:t>
      </w:r>
      <w:r w:rsidRPr="00461286">
        <w:t>month</w:t>
      </w:r>
      <w:r w:rsidR="00D07B87">
        <w:rPr>
          <w:rFonts w:ascii="Calibri" w:hAnsi="Calibri" w:cs="Calibri"/>
        </w:rPr>
        <w:t xml:space="preserve"> </w:t>
      </w:r>
      <w:r w:rsidRPr="00461286">
        <w:t>DLP with a cap on the overall DLP of 24</w:t>
      </w:r>
      <w:r w:rsidR="006D7FFD">
        <w:t xml:space="preserve"> or </w:t>
      </w:r>
      <w:r w:rsidRPr="00461286">
        <w:t>36</w:t>
      </w:r>
      <w:r w:rsidR="00D07B87">
        <w:t> </w:t>
      </w:r>
      <w:r w:rsidRPr="00461286">
        <w:t>months after the Date of Practical Completion. The Contractor is required to provide security for the</w:t>
      </w:r>
      <w:r w:rsidR="00D07B87">
        <w:rPr>
          <w:rFonts w:ascii="Calibri" w:hAnsi="Calibri" w:cs="Calibri"/>
        </w:rPr>
        <w:t xml:space="preserve"> </w:t>
      </w:r>
      <w:r w:rsidRPr="00461286">
        <w:t>DLP, and if there are claims outstanding 24 months after the Date of Practical Completion, the DLP Bond will be reduced to the higher of 120</w:t>
      </w:r>
      <w:r w:rsidR="00D07B87">
        <w:t> per cent</w:t>
      </w:r>
      <w:r w:rsidRPr="00461286">
        <w:t xml:space="preserve"> of the reasonable cost of completing the rectification of the relevant Defects and a monetary threshold</w:t>
      </w:r>
      <w:r w:rsidR="00504F17">
        <w:t>. This</w:t>
      </w:r>
      <w:r w:rsidRPr="00461286">
        <w:t xml:space="preserve"> will be released 20</w:t>
      </w:r>
      <w:r w:rsidR="00D07B87">
        <w:t> </w:t>
      </w:r>
      <w:r w:rsidRPr="00461286">
        <w:t>Business Days after Final Certificate</w:t>
      </w:r>
      <w:r w:rsidR="006D7FFD">
        <w:t xml:space="preserve"> or </w:t>
      </w:r>
      <w:r w:rsidR="00D07B87">
        <w:t>f</w:t>
      </w:r>
      <w:r w:rsidRPr="00461286">
        <w:t xml:space="preserve">inal </w:t>
      </w:r>
      <w:r w:rsidR="004C2379">
        <w:t>c</w:t>
      </w:r>
      <w:r w:rsidRPr="00461286">
        <w:t>ompletion.</w:t>
      </w:r>
    </w:p>
    <w:p w14:paraId="66B932A5" w14:textId="71DCF000" w:rsidR="000154CC" w:rsidRDefault="000154CC" w:rsidP="00000F03">
      <w:pPr>
        <w:pStyle w:val="Heading3numbered"/>
        <w:rPr>
          <w:sz w:val="22"/>
          <w:szCs w:val="22"/>
        </w:rPr>
      </w:pPr>
      <w:bookmarkStart w:id="79" w:name="_Toc136340424"/>
      <w:bookmarkStart w:id="80" w:name="_Toc145425016"/>
      <w:r>
        <w:t xml:space="preserve">Fit </w:t>
      </w:r>
      <w:r w:rsidR="00504F17">
        <w:t>F</w:t>
      </w:r>
      <w:r>
        <w:t xml:space="preserve">or </w:t>
      </w:r>
      <w:r w:rsidR="00504F17">
        <w:t>P</w:t>
      </w:r>
      <w:r>
        <w:t xml:space="preserve">urpose </w:t>
      </w:r>
      <w:r w:rsidR="009D767C">
        <w:t>W</w:t>
      </w:r>
      <w:r>
        <w:t>arranty</w:t>
      </w:r>
      <w:bookmarkEnd w:id="79"/>
      <w:bookmarkEnd w:id="80"/>
    </w:p>
    <w:p w14:paraId="69D8D289" w14:textId="5F81C6BF" w:rsidR="000154CC" w:rsidRPr="00461286" w:rsidRDefault="000154CC" w:rsidP="00785EBD">
      <w:pPr>
        <w:pStyle w:val="NormalIndent"/>
      </w:pPr>
      <w:r w:rsidRPr="00461286">
        <w:t>The Contractor provides the usual contractual warranties as to fitness for purpose and</w:t>
      </w:r>
      <w:r w:rsidR="00D07B87">
        <w:rPr>
          <w:rFonts w:ascii="Calibri" w:hAnsi="Calibri" w:cs="Calibri"/>
        </w:rPr>
        <w:t xml:space="preserve"> </w:t>
      </w:r>
      <w:r w:rsidRPr="00461286">
        <w:t>design and</w:t>
      </w:r>
      <w:r w:rsidR="00D07B87">
        <w:rPr>
          <w:rFonts w:ascii="Calibri" w:hAnsi="Calibri" w:cs="Calibri"/>
        </w:rPr>
        <w:t xml:space="preserve"> </w:t>
      </w:r>
      <w:r w:rsidRPr="00461286">
        <w:t xml:space="preserve">is responsible for the overall delivery of the </w:t>
      </w:r>
      <w:r w:rsidR="002175A2">
        <w:t>P</w:t>
      </w:r>
      <w:r w:rsidRPr="00461286">
        <w:t>roject.</w:t>
      </w:r>
    </w:p>
    <w:p w14:paraId="4786CA9E" w14:textId="1C4B662D" w:rsidR="000154CC" w:rsidRDefault="000154CC" w:rsidP="000D4406">
      <w:pPr>
        <w:pStyle w:val="Heading1"/>
        <w:pageBreakBefore/>
      </w:pPr>
      <w:bookmarkStart w:id="81" w:name="_Toc78559273"/>
      <w:bookmarkStart w:id="82" w:name="_Toc136340425"/>
      <w:bookmarkStart w:id="83" w:name="_Toc145425017"/>
      <w:r>
        <w:t xml:space="preserve">Appendix A </w:t>
      </w:r>
      <w:bookmarkEnd w:id="81"/>
      <w:r>
        <w:t xml:space="preserve">– Key </w:t>
      </w:r>
      <w:r w:rsidR="00585574">
        <w:t>r</w:t>
      </w:r>
      <w:r>
        <w:t xml:space="preserve">isk </w:t>
      </w:r>
      <w:r w:rsidR="00585574">
        <w:t>a</w:t>
      </w:r>
      <w:r>
        <w:t>llocations</w:t>
      </w:r>
      <w:bookmarkEnd w:id="82"/>
      <w:bookmarkEnd w:id="83"/>
    </w:p>
    <w:tbl>
      <w:tblPr>
        <w:tblStyle w:val="DTFtexttable"/>
        <w:tblW w:w="0" w:type="auto"/>
        <w:tblLayout w:type="fixed"/>
        <w:tblLook w:val="04A0" w:firstRow="1" w:lastRow="0" w:firstColumn="1" w:lastColumn="0" w:noHBand="0" w:noVBand="1"/>
      </w:tblPr>
      <w:tblGrid>
        <w:gridCol w:w="518"/>
        <w:gridCol w:w="2182"/>
        <w:gridCol w:w="2520"/>
        <w:gridCol w:w="1170"/>
        <w:gridCol w:w="1350"/>
        <w:gridCol w:w="1286"/>
      </w:tblGrid>
      <w:tr w:rsidR="00E73EC1" w:rsidRPr="00C16CB3" w14:paraId="0F3E9284" w14:textId="77777777" w:rsidTr="00DF40A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8" w:type="dxa"/>
            <w:hideMark/>
          </w:tcPr>
          <w:p w14:paraId="1917F8AD" w14:textId="77777777" w:rsidR="000154CC" w:rsidRPr="00C16CB3" w:rsidRDefault="000154CC">
            <w:pPr>
              <w:spacing w:line="240" w:lineRule="auto"/>
              <w:rPr>
                <w:color w:val="FFFFFF" w:themeColor="background1"/>
                <w:lang w:val="en-US"/>
              </w:rPr>
            </w:pPr>
            <w:r w:rsidRPr="00C16CB3">
              <w:rPr>
                <w:color w:val="FFFFFF" w:themeColor="background1"/>
              </w:rPr>
              <w:t>No.</w:t>
            </w:r>
          </w:p>
        </w:tc>
        <w:tc>
          <w:tcPr>
            <w:tcW w:w="2182" w:type="dxa"/>
            <w:hideMark/>
          </w:tcPr>
          <w:p w14:paraId="47ABC031" w14:textId="10B267AE" w:rsidR="000154CC" w:rsidRPr="00C16CB3" w:rsidRDefault="000154CC">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16CB3">
              <w:rPr>
                <w:color w:val="FFFFFF" w:themeColor="background1"/>
              </w:rPr>
              <w:t xml:space="preserve">Type of </w:t>
            </w:r>
            <w:r w:rsidR="00012D8E">
              <w:rPr>
                <w:color w:val="FFFFFF" w:themeColor="background1"/>
              </w:rPr>
              <w:t>r</w:t>
            </w:r>
            <w:r w:rsidRPr="00C16CB3">
              <w:rPr>
                <w:color w:val="FFFFFF" w:themeColor="background1"/>
              </w:rPr>
              <w:t>isk</w:t>
            </w:r>
          </w:p>
        </w:tc>
        <w:tc>
          <w:tcPr>
            <w:tcW w:w="2520" w:type="dxa"/>
            <w:hideMark/>
          </w:tcPr>
          <w:p w14:paraId="22F8EC3F" w14:textId="77777777" w:rsidR="000154CC" w:rsidRPr="00C16CB3" w:rsidRDefault="000154CC">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16CB3">
              <w:rPr>
                <w:color w:val="FFFFFF" w:themeColor="background1"/>
              </w:rPr>
              <w:t>Description</w:t>
            </w:r>
          </w:p>
        </w:tc>
        <w:tc>
          <w:tcPr>
            <w:tcW w:w="3806" w:type="dxa"/>
            <w:gridSpan w:val="3"/>
            <w:hideMark/>
          </w:tcPr>
          <w:p w14:paraId="428BFB90" w14:textId="77777777" w:rsidR="000154CC" w:rsidRPr="00C16CB3" w:rsidRDefault="000154CC">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16CB3">
              <w:rPr>
                <w:color w:val="FFFFFF" w:themeColor="background1"/>
              </w:rPr>
              <w:t>Allocation</w:t>
            </w:r>
          </w:p>
        </w:tc>
      </w:tr>
      <w:tr w:rsidR="00E73EC1" w:rsidRPr="00C16CB3" w14:paraId="72CB6349" w14:textId="77777777" w:rsidTr="00DF40A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20" w:type="dxa"/>
            <w:gridSpan w:val="3"/>
          </w:tcPr>
          <w:p w14:paraId="6E878534" w14:textId="77777777" w:rsidR="000154CC" w:rsidRPr="00C16CB3" w:rsidRDefault="000154CC">
            <w:pPr>
              <w:spacing w:line="240" w:lineRule="auto"/>
            </w:pPr>
          </w:p>
        </w:tc>
        <w:tc>
          <w:tcPr>
            <w:tcW w:w="1170" w:type="dxa"/>
            <w:hideMark/>
          </w:tcPr>
          <w:p w14:paraId="600DFF05" w14:textId="77777777" w:rsidR="000154CC" w:rsidRPr="00C16CB3" w:rsidRDefault="000154CC">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16CB3">
              <w:rPr>
                <w:color w:val="FFFFFF" w:themeColor="background1"/>
              </w:rPr>
              <w:t>Principal</w:t>
            </w:r>
          </w:p>
        </w:tc>
        <w:tc>
          <w:tcPr>
            <w:tcW w:w="1350" w:type="dxa"/>
            <w:hideMark/>
          </w:tcPr>
          <w:p w14:paraId="13FD48A6" w14:textId="77777777" w:rsidR="000154CC" w:rsidRPr="00C16CB3" w:rsidRDefault="000154CC">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16CB3">
              <w:rPr>
                <w:color w:val="FFFFFF" w:themeColor="background1"/>
              </w:rPr>
              <w:t>Shared</w:t>
            </w:r>
          </w:p>
        </w:tc>
        <w:tc>
          <w:tcPr>
            <w:tcW w:w="1286" w:type="dxa"/>
            <w:hideMark/>
          </w:tcPr>
          <w:p w14:paraId="76D8B602" w14:textId="77777777" w:rsidR="000154CC" w:rsidRPr="00C16CB3" w:rsidRDefault="000154CC">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16CB3">
              <w:rPr>
                <w:color w:val="FFFFFF" w:themeColor="background1"/>
              </w:rPr>
              <w:t>Contractor</w:t>
            </w:r>
          </w:p>
        </w:tc>
      </w:tr>
      <w:tr w:rsidR="000154CC" w:rsidRPr="00E73EC1" w14:paraId="2303E6D7" w14:textId="77777777" w:rsidTr="00DF40A4">
        <w:tc>
          <w:tcPr>
            <w:cnfStyle w:val="001000000000" w:firstRow="0" w:lastRow="0" w:firstColumn="1" w:lastColumn="0" w:oddVBand="0" w:evenVBand="0" w:oddHBand="0" w:evenHBand="0" w:firstRowFirstColumn="0" w:firstRowLastColumn="0" w:lastRowFirstColumn="0" w:lastRowLastColumn="0"/>
            <w:tcW w:w="9026" w:type="dxa"/>
            <w:gridSpan w:val="6"/>
            <w:hideMark/>
          </w:tcPr>
          <w:p w14:paraId="7FACCB65" w14:textId="6AE670F2" w:rsidR="000154CC" w:rsidRPr="00E73EC1" w:rsidRDefault="000154CC" w:rsidP="00E73EC1">
            <w:pPr>
              <w:pStyle w:val="Tabletext"/>
              <w:rPr>
                <w:rFonts w:asciiTheme="majorHAnsi" w:hAnsiTheme="majorHAnsi"/>
                <w:color w:val="FFFFFF" w:themeColor="background1"/>
              </w:rPr>
            </w:pPr>
            <w:r w:rsidRPr="00E73EC1">
              <w:rPr>
                <w:rFonts w:asciiTheme="majorHAnsi" w:hAnsiTheme="majorHAnsi"/>
              </w:rPr>
              <w:t xml:space="preserve">Land </w:t>
            </w:r>
            <w:r w:rsidR="00012D8E">
              <w:rPr>
                <w:rFonts w:asciiTheme="majorHAnsi" w:hAnsiTheme="majorHAnsi"/>
              </w:rPr>
              <w:t>a</w:t>
            </w:r>
            <w:r w:rsidRPr="00E73EC1">
              <w:rPr>
                <w:rFonts w:asciiTheme="majorHAnsi" w:hAnsiTheme="majorHAnsi"/>
              </w:rPr>
              <w:t xml:space="preserve">cquisition and </w:t>
            </w:r>
            <w:r w:rsidR="00012D8E">
              <w:rPr>
                <w:rFonts w:asciiTheme="majorHAnsi" w:hAnsiTheme="majorHAnsi"/>
              </w:rPr>
              <w:t>p</w:t>
            </w:r>
            <w:r w:rsidRPr="00E73EC1">
              <w:rPr>
                <w:rFonts w:asciiTheme="majorHAnsi" w:hAnsiTheme="majorHAnsi"/>
              </w:rPr>
              <w:t xml:space="preserve">lanning </w:t>
            </w:r>
            <w:r w:rsidR="00012D8E">
              <w:rPr>
                <w:rFonts w:asciiTheme="majorHAnsi" w:hAnsiTheme="majorHAnsi"/>
              </w:rPr>
              <w:t>r</w:t>
            </w:r>
            <w:r w:rsidRPr="00E73EC1">
              <w:rPr>
                <w:rFonts w:asciiTheme="majorHAnsi" w:hAnsiTheme="majorHAnsi"/>
              </w:rPr>
              <w:t>isk</w:t>
            </w:r>
          </w:p>
        </w:tc>
      </w:tr>
      <w:tr w:rsidR="00E73EC1" w14:paraId="0B7B72C8"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67BB9767" w14:textId="77777777" w:rsidR="000154CC" w:rsidRPr="002C0E7D" w:rsidRDefault="000154CC" w:rsidP="00000F03">
            <w:pPr>
              <w:pStyle w:val="Numpara"/>
              <w:spacing w:before="60" w:after="60"/>
              <w:ind w:left="504"/>
              <w:rPr>
                <w:sz w:val="17"/>
                <w:szCs w:val="17"/>
              </w:rPr>
            </w:pPr>
          </w:p>
        </w:tc>
        <w:tc>
          <w:tcPr>
            <w:tcW w:w="2182" w:type="dxa"/>
          </w:tcPr>
          <w:p w14:paraId="416DA459" w14:textId="4D2D0CCF"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Land acquisition</w:t>
            </w:r>
          </w:p>
        </w:tc>
        <w:tc>
          <w:tcPr>
            <w:tcW w:w="2520" w:type="dxa"/>
            <w:hideMark/>
          </w:tcPr>
          <w:p w14:paraId="2646B437" w14:textId="7777777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rPr>
                <w:rFonts w:cstheme="minorHAnsi"/>
              </w:rPr>
              <w:t>Risk associated with acquiring land identified at Contract Date as required for the Contractor’s design accepted by the Principal.</w:t>
            </w:r>
          </w:p>
        </w:tc>
        <w:tc>
          <w:tcPr>
            <w:tcW w:w="1170" w:type="dxa"/>
          </w:tcPr>
          <w:p w14:paraId="1A76F4B6" w14:textId="00622646"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350" w:type="dxa"/>
          </w:tcPr>
          <w:p w14:paraId="6096B545"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286" w:type="dxa"/>
          </w:tcPr>
          <w:p w14:paraId="10B50487"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r>
      <w:tr w:rsidR="00C16CB3" w14:paraId="6AB720A1" w14:textId="77777777" w:rsidTr="00DF40A4">
        <w:tc>
          <w:tcPr>
            <w:cnfStyle w:val="001000000000" w:firstRow="0" w:lastRow="0" w:firstColumn="1" w:lastColumn="0" w:oddVBand="0" w:evenVBand="0" w:oddHBand="0" w:evenHBand="0" w:firstRowFirstColumn="0" w:firstRowLastColumn="0" w:lastRowFirstColumn="0" w:lastRowLastColumn="0"/>
            <w:tcW w:w="518" w:type="dxa"/>
          </w:tcPr>
          <w:p w14:paraId="43BFBC33" w14:textId="77777777" w:rsidR="000154CC" w:rsidRPr="002C0E7D" w:rsidRDefault="000154CC" w:rsidP="00000F03">
            <w:pPr>
              <w:pStyle w:val="Numpara"/>
              <w:spacing w:before="60" w:after="60"/>
              <w:ind w:left="504"/>
              <w:rPr>
                <w:sz w:val="17"/>
                <w:szCs w:val="17"/>
              </w:rPr>
            </w:pPr>
          </w:p>
        </w:tc>
        <w:tc>
          <w:tcPr>
            <w:tcW w:w="2182" w:type="dxa"/>
          </w:tcPr>
          <w:p w14:paraId="7D4164B7" w14:textId="3F13C0BA"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 xml:space="preserve">Extra </w:t>
            </w:r>
            <w:r w:rsidR="00504F17">
              <w:t>L</w:t>
            </w:r>
            <w:r>
              <w:t>and</w:t>
            </w:r>
          </w:p>
        </w:tc>
        <w:tc>
          <w:tcPr>
            <w:tcW w:w="2520" w:type="dxa"/>
            <w:hideMark/>
          </w:tcPr>
          <w:p w14:paraId="50C1CD6B" w14:textId="77777777"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rPr>
                <w:rFonts w:cstheme="minorHAnsi"/>
              </w:rPr>
              <w:t>Any Extra Land required by the Contractor above the land made available by the Principal.</w:t>
            </w:r>
          </w:p>
        </w:tc>
        <w:tc>
          <w:tcPr>
            <w:tcW w:w="1170" w:type="dxa"/>
          </w:tcPr>
          <w:p w14:paraId="35F27556"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350" w:type="dxa"/>
          </w:tcPr>
          <w:p w14:paraId="318C3A90"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286" w:type="dxa"/>
          </w:tcPr>
          <w:p w14:paraId="42845B80" w14:textId="377AAB3F"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r w:rsidR="00E73EC1" w14:paraId="1140B303"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vMerge w:val="restart"/>
          </w:tcPr>
          <w:p w14:paraId="0E6BA63F" w14:textId="77777777" w:rsidR="000154CC" w:rsidRPr="002C0E7D" w:rsidRDefault="000154CC" w:rsidP="00000F03">
            <w:pPr>
              <w:pStyle w:val="Numpara"/>
              <w:spacing w:before="60" w:after="60"/>
              <w:ind w:left="504"/>
              <w:rPr>
                <w:sz w:val="17"/>
                <w:szCs w:val="17"/>
              </w:rPr>
            </w:pPr>
          </w:p>
        </w:tc>
        <w:tc>
          <w:tcPr>
            <w:tcW w:w="2182" w:type="dxa"/>
            <w:vMerge w:val="restart"/>
            <w:hideMark/>
          </w:tcPr>
          <w:p w14:paraId="52D565A0" w14:textId="620F6F1A"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 xml:space="preserve">Planning </w:t>
            </w:r>
            <w:r w:rsidR="00504F17">
              <w:t>a</w:t>
            </w:r>
            <w:r>
              <w:t>pprovals</w:t>
            </w:r>
          </w:p>
        </w:tc>
        <w:tc>
          <w:tcPr>
            <w:tcW w:w="2520" w:type="dxa"/>
            <w:hideMark/>
          </w:tcPr>
          <w:p w14:paraId="5FA88171" w14:textId="7777777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rPr>
                <w:rFonts w:cstheme="minorHAnsi"/>
              </w:rPr>
              <w:t xml:space="preserve">Obtaining planning approvals for the Project in relation to Project Land. </w:t>
            </w:r>
          </w:p>
        </w:tc>
        <w:tc>
          <w:tcPr>
            <w:tcW w:w="1170" w:type="dxa"/>
            <w:hideMark/>
          </w:tcPr>
          <w:p w14:paraId="5E7AAF7B"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350" w:type="dxa"/>
          </w:tcPr>
          <w:p w14:paraId="23AADCF3"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286" w:type="dxa"/>
          </w:tcPr>
          <w:p w14:paraId="6CEB12E4"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r>
      <w:tr w:rsidR="00C16CB3" w14:paraId="3C22B206" w14:textId="77777777" w:rsidTr="00DF40A4">
        <w:tc>
          <w:tcPr>
            <w:cnfStyle w:val="001000000000" w:firstRow="0" w:lastRow="0" w:firstColumn="1" w:lastColumn="0" w:oddVBand="0" w:evenVBand="0" w:oddHBand="0" w:evenHBand="0" w:firstRowFirstColumn="0" w:firstRowLastColumn="0" w:lastRowFirstColumn="0" w:lastRowLastColumn="0"/>
            <w:tcW w:w="518" w:type="dxa"/>
            <w:vMerge/>
            <w:hideMark/>
          </w:tcPr>
          <w:p w14:paraId="7A202911" w14:textId="77777777" w:rsidR="000154CC" w:rsidRPr="002C0E7D" w:rsidRDefault="000154CC" w:rsidP="00000F03">
            <w:pPr>
              <w:pStyle w:val="Numpara"/>
              <w:spacing w:before="60" w:after="60"/>
              <w:ind w:left="504"/>
              <w:rPr>
                <w:rFonts w:ascii="Arial" w:hAnsi="Arial" w:cs="Times New Roman"/>
                <w:color w:val="FFFFFF" w:themeColor="background1"/>
                <w:sz w:val="17"/>
                <w:szCs w:val="17"/>
                <w:lang w:eastAsia="zh-CN"/>
              </w:rPr>
            </w:pPr>
          </w:p>
        </w:tc>
        <w:tc>
          <w:tcPr>
            <w:tcW w:w="2182" w:type="dxa"/>
            <w:vMerge/>
            <w:hideMark/>
          </w:tcPr>
          <w:p w14:paraId="3ED46D1C" w14:textId="77777777"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p>
        </w:tc>
        <w:tc>
          <w:tcPr>
            <w:tcW w:w="2520" w:type="dxa"/>
            <w:hideMark/>
          </w:tcPr>
          <w:p w14:paraId="766A8F6E" w14:textId="33BF26D8"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Changes to </w:t>
            </w:r>
            <w:r w:rsidR="00504F17">
              <w:rPr>
                <w:rFonts w:cstheme="minorHAnsi"/>
              </w:rPr>
              <w:t>p</w:t>
            </w:r>
            <w:r>
              <w:rPr>
                <w:rFonts w:cstheme="minorHAnsi"/>
              </w:rPr>
              <w:t xml:space="preserve">lanning </w:t>
            </w:r>
            <w:r w:rsidR="00504F17">
              <w:rPr>
                <w:rFonts w:cstheme="minorHAnsi"/>
              </w:rPr>
              <w:t>a</w:t>
            </w:r>
            <w:r>
              <w:rPr>
                <w:rFonts w:cstheme="minorHAnsi"/>
              </w:rPr>
              <w:t>pprovals required following a Principal Initiated Variation or Adjustment Event (Time)</w:t>
            </w:r>
            <w:r w:rsidR="00504F17">
              <w:rPr>
                <w:rFonts w:cstheme="minorHAnsi"/>
              </w:rPr>
              <w:t>.</w:t>
            </w:r>
          </w:p>
        </w:tc>
        <w:tc>
          <w:tcPr>
            <w:tcW w:w="1170" w:type="dxa"/>
          </w:tcPr>
          <w:p w14:paraId="286932DF" w14:textId="4AD50FB4"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350" w:type="dxa"/>
          </w:tcPr>
          <w:p w14:paraId="66D15214"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286" w:type="dxa"/>
          </w:tcPr>
          <w:p w14:paraId="0746A488"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E73EC1" w14:paraId="32797E19"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vMerge/>
            <w:hideMark/>
          </w:tcPr>
          <w:p w14:paraId="1A146800" w14:textId="77777777" w:rsidR="000154CC" w:rsidRPr="002C0E7D" w:rsidRDefault="000154CC" w:rsidP="00000F03">
            <w:pPr>
              <w:pStyle w:val="Numpara"/>
              <w:spacing w:before="60" w:after="60"/>
              <w:ind w:left="504"/>
              <w:rPr>
                <w:rFonts w:ascii="Arial" w:hAnsi="Arial" w:cs="Times New Roman"/>
                <w:color w:val="FFFFFF" w:themeColor="background1"/>
                <w:sz w:val="17"/>
                <w:szCs w:val="17"/>
                <w:lang w:eastAsia="zh-CN"/>
              </w:rPr>
            </w:pPr>
          </w:p>
        </w:tc>
        <w:tc>
          <w:tcPr>
            <w:tcW w:w="2182" w:type="dxa"/>
            <w:vMerge/>
            <w:hideMark/>
          </w:tcPr>
          <w:p w14:paraId="1BE676FC" w14:textId="7777777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p>
        </w:tc>
        <w:tc>
          <w:tcPr>
            <w:tcW w:w="2520" w:type="dxa"/>
            <w:hideMark/>
          </w:tcPr>
          <w:p w14:paraId="736F50C0" w14:textId="7777777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Obtaining planning approvals for the Project in relation to any Extra Land required by the Contractor.</w:t>
            </w:r>
          </w:p>
        </w:tc>
        <w:tc>
          <w:tcPr>
            <w:tcW w:w="1170" w:type="dxa"/>
          </w:tcPr>
          <w:p w14:paraId="1079C03A"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350" w:type="dxa"/>
          </w:tcPr>
          <w:p w14:paraId="29D028E5"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286" w:type="dxa"/>
          </w:tcPr>
          <w:p w14:paraId="51A49874" w14:textId="743CA903"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C16CB3" w14:paraId="3688AC10" w14:textId="77777777" w:rsidTr="00DF40A4">
        <w:tc>
          <w:tcPr>
            <w:cnfStyle w:val="001000000000" w:firstRow="0" w:lastRow="0" w:firstColumn="1" w:lastColumn="0" w:oddVBand="0" w:evenVBand="0" w:oddHBand="0" w:evenHBand="0" w:firstRowFirstColumn="0" w:firstRowLastColumn="0" w:lastRowFirstColumn="0" w:lastRowLastColumn="0"/>
            <w:tcW w:w="518" w:type="dxa"/>
            <w:vMerge/>
            <w:hideMark/>
          </w:tcPr>
          <w:p w14:paraId="79E74465" w14:textId="77777777" w:rsidR="000154CC" w:rsidRPr="002C0E7D" w:rsidRDefault="000154CC" w:rsidP="00000F03">
            <w:pPr>
              <w:pStyle w:val="Numpara"/>
              <w:spacing w:before="60" w:after="60"/>
              <w:ind w:left="504"/>
              <w:rPr>
                <w:rFonts w:ascii="Arial" w:hAnsi="Arial" w:cs="Times New Roman"/>
                <w:color w:val="FFFFFF" w:themeColor="background1"/>
                <w:sz w:val="17"/>
                <w:szCs w:val="17"/>
                <w:lang w:eastAsia="zh-CN"/>
              </w:rPr>
            </w:pPr>
          </w:p>
        </w:tc>
        <w:tc>
          <w:tcPr>
            <w:tcW w:w="2182" w:type="dxa"/>
            <w:vMerge/>
            <w:hideMark/>
          </w:tcPr>
          <w:p w14:paraId="3837C330" w14:textId="77777777"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p>
        </w:tc>
        <w:tc>
          <w:tcPr>
            <w:tcW w:w="2520" w:type="dxa"/>
            <w:hideMark/>
          </w:tcPr>
          <w:p w14:paraId="4E47E2E0" w14:textId="2587F744"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rPr>
                <w:rFonts w:cstheme="minorHAnsi"/>
              </w:rPr>
              <w:t>Changes to planning approvals proposed by the Contractor after Contract Date.</w:t>
            </w:r>
          </w:p>
        </w:tc>
        <w:tc>
          <w:tcPr>
            <w:tcW w:w="1170" w:type="dxa"/>
          </w:tcPr>
          <w:p w14:paraId="36D78E6E"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350" w:type="dxa"/>
          </w:tcPr>
          <w:p w14:paraId="067FF0C0"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286" w:type="dxa"/>
          </w:tcPr>
          <w:p w14:paraId="3E75569D" w14:textId="6067B688"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r w:rsidR="00E73EC1" w14:paraId="784E7F7F"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343DB249" w14:textId="77777777" w:rsidR="000154CC" w:rsidRPr="002C0E7D" w:rsidRDefault="000154CC" w:rsidP="00000F03">
            <w:pPr>
              <w:pStyle w:val="Numpara"/>
              <w:spacing w:before="60" w:after="60"/>
              <w:ind w:left="504"/>
              <w:rPr>
                <w:sz w:val="17"/>
                <w:szCs w:val="17"/>
              </w:rPr>
            </w:pPr>
          </w:p>
        </w:tc>
        <w:tc>
          <w:tcPr>
            <w:tcW w:w="2182" w:type="dxa"/>
            <w:hideMark/>
          </w:tcPr>
          <w:p w14:paraId="3DED7782" w14:textId="7D299AC9"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 xml:space="preserve">Compliance with </w:t>
            </w:r>
            <w:r w:rsidR="00504F17">
              <w:t>p</w:t>
            </w:r>
            <w:r>
              <w:t xml:space="preserve">lanning </w:t>
            </w:r>
            <w:r w:rsidR="00504F17">
              <w:t>a</w:t>
            </w:r>
            <w:r>
              <w:t>pprovals</w:t>
            </w:r>
          </w:p>
        </w:tc>
        <w:tc>
          <w:tcPr>
            <w:tcW w:w="2520" w:type="dxa"/>
            <w:hideMark/>
          </w:tcPr>
          <w:p w14:paraId="5A0E79A9" w14:textId="7777777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rPr>
                <w:rFonts w:cstheme="minorHAnsi"/>
              </w:rPr>
              <w:t xml:space="preserve">Obligation to comply with relevant planning approval conditions. </w:t>
            </w:r>
          </w:p>
        </w:tc>
        <w:tc>
          <w:tcPr>
            <w:tcW w:w="1170" w:type="dxa"/>
          </w:tcPr>
          <w:p w14:paraId="785E3483"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350" w:type="dxa"/>
          </w:tcPr>
          <w:p w14:paraId="511189EA"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286" w:type="dxa"/>
          </w:tcPr>
          <w:p w14:paraId="66F8F7FC" w14:textId="50EE9AA9"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0154CC" w:rsidRPr="00E73EC1" w14:paraId="5F09F487" w14:textId="77777777" w:rsidTr="00DF40A4">
        <w:tc>
          <w:tcPr>
            <w:cnfStyle w:val="001000000000" w:firstRow="0" w:lastRow="0" w:firstColumn="1" w:lastColumn="0" w:oddVBand="0" w:evenVBand="0" w:oddHBand="0" w:evenHBand="0" w:firstRowFirstColumn="0" w:firstRowLastColumn="0" w:lastRowFirstColumn="0" w:lastRowLastColumn="0"/>
            <w:tcW w:w="9026" w:type="dxa"/>
            <w:gridSpan w:val="6"/>
            <w:hideMark/>
          </w:tcPr>
          <w:p w14:paraId="767E1C20" w14:textId="6C25AF36" w:rsidR="000154CC" w:rsidRPr="00E73EC1" w:rsidRDefault="000154CC" w:rsidP="00E60398">
            <w:pPr>
              <w:pStyle w:val="Tabletext"/>
              <w:keepNext/>
              <w:rPr>
                <w:rFonts w:asciiTheme="majorHAnsi" w:hAnsiTheme="majorHAnsi"/>
              </w:rPr>
            </w:pPr>
            <w:r w:rsidRPr="00E73EC1">
              <w:rPr>
                <w:rFonts w:asciiTheme="majorHAnsi" w:hAnsiTheme="majorHAnsi"/>
              </w:rPr>
              <w:t xml:space="preserve">Site </w:t>
            </w:r>
            <w:r w:rsidR="00012D8E">
              <w:rPr>
                <w:rFonts w:asciiTheme="majorHAnsi" w:hAnsiTheme="majorHAnsi"/>
              </w:rPr>
              <w:t>r</w:t>
            </w:r>
            <w:r w:rsidRPr="00E73EC1">
              <w:rPr>
                <w:rFonts w:asciiTheme="majorHAnsi" w:hAnsiTheme="majorHAnsi"/>
              </w:rPr>
              <w:t>isks</w:t>
            </w:r>
          </w:p>
        </w:tc>
      </w:tr>
      <w:tr w:rsidR="00E73EC1" w14:paraId="3A09377B"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1BF6D775" w14:textId="77777777" w:rsidR="000154CC" w:rsidRPr="00E73EC1" w:rsidRDefault="000154CC" w:rsidP="00000F03">
            <w:pPr>
              <w:pStyle w:val="Numpara"/>
              <w:spacing w:before="60" w:after="60"/>
              <w:ind w:left="504"/>
              <w:rPr>
                <w:sz w:val="17"/>
              </w:rPr>
            </w:pPr>
          </w:p>
        </w:tc>
        <w:tc>
          <w:tcPr>
            <w:tcW w:w="2182" w:type="dxa"/>
          </w:tcPr>
          <w:p w14:paraId="67B45302" w14:textId="7CBF9DB4"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Contamination that is disturbed or interfered with, caused by, contributed to</w:t>
            </w:r>
            <w:r w:rsidR="000026E7">
              <w:t>,</w:t>
            </w:r>
            <w:r>
              <w:t xml:space="preserve"> or exacerbated by the Contractor or the Contractor Associate in carrying out the Contractor's Activities, or impacts the Contractor's Activities or the Site to the extent required:</w:t>
            </w:r>
          </w:p>
          <w:p w14:paraId="5E553ABE" w14:textId="47F143B0" w:rsidR="000154CC" w:rsidRPr="000026E7" w:rsidRDefault="000154CC" w:rsidP="00000F03">
            <w:pPr>
              <w:pStyle w:val="Tablebullet"/>
              <w:cnfStyle w:val="000000010000" w:firstRow="0" w:lastRow="0" w:firstColumn="0" w:lastColumn="0" w:oddVBand="0" w:evenVBand="0" w:oddHBand="0" w:evenHBand="1" w:firstRowFirstColumn="0" w:firstRowLastColumn="0" w:lastRowFirstColumn="0" w:lastRowLastColumn="0"/>
            </w:pPr>
            <w:r w:rsidRPr="000026E7">
              <w:t>to meet the requirements of Approvals and Laws</w:t>
            </w:r>
            <w:r w:rsidR="00C6096C">
              <w:t>;</w:t>
            </w:r>
          </w:p>
          <w:p w14:paraId="5F21B80F" w14:textId="0E2CDECB" w:rsidR="000154CC" w:rsidRPr="000026E7" w:rsidRDefault="000154CC" w:rsidP="00000F03">
            <w:pPr>
              <w:pStyle w:val="Tablebullet"/>
              <w:cnfStyle w:val="000000010000" w:firstRow="0" w:lastRow="0" w:firstColumn="0" w:lastColumn="0" w:oddVBand="0" w:evenVBand="0" w:oddHBand="0" w:evenHBand="1" w:firstRowFirstColumn="0" w:firstRowLastColumn="0" w:lastRowFirstColumn="0" w:lastRowLastColumn="0"/>
            </w:pPr>
            <w:r w:rsidRPr="000026E7">
              <w:t>to allow the Contractor's Activities to be carried out in a manner that is safe</w:t>
            </w:r>
            <w:r w:rsidR="00C6096C">
              <w:t>;</w:t>
            </w:r>
          </w:p>
          <w:p w14:paraId="0C36AE93" w14:textId="654DAE16" w:rsidR="000154CC" w:rsidRPr="000026E7" w:rsidRDefault="000154CC" w:rsidP="00000F03">
            <w:pPr>
              <w:pStyle w:val="Tablebullet"/>
              <w:cnfStyle w:val="000000010000" w:firstRow="0" w:lastRow="0" w:firstColumn="0" w:lastColumn="0" w:oddVBand="0" w:evenVBand="0" w:oddHBand="0" w:evenHBand="1" w:firstRowFirstColumn="0" w:firstRowLastColumn="0" w:lastRowFirstColumn="0" w:lastRowLastColumn="0"/>
            </w:pPr>
            <w:r w:rsidRPr="000026E7">
              <w:t xml:space="preserve">to ensure that the Site and the Works are </w:t>
            </w:r>
            <w:r w:rsidR="00D07B87">
              <w:t>f</w:t>
            </w:r>
            <w:r w:rsidRPr="000026E7">
              <w:t xml:space="preserve">it for </w:t>
            </w:r>
            <w:r w:rsidR="00D07B87">
              <w:t>p</w:t>
            </w:r>
            <w:r w:rsidRPr="000026E7">
              <w:t>urpose</w:t>
            </w:r>
            <w:r w:rsidR="00C6096C">
              <w:t>;</w:t>
            </w:r>
            <w:r w:rsidR="00533534">
              <w:t xml:space="preserve"> and</w:t>
            </w:r>
          </w:p>
          <w:p w14:paraId="66E0ACFE" w14:textId="16CE0BFA" w:rsidR="000154CC" w:rsidRDefault="000154CC" w:rsidP="00000F03">
            <w:pPr>
              <w:pStyle w:val="Tablebullet"/>
              <w:cnfStyle w:val="000000010000" w:firstRow="0" w:lastRow="0" w:firstColumn="0" w:lastColumn="0" w:oddVBand="0" w:evenVBand="0" w:oddHBand="0" w:evenHBand="1" w:firstRowFirstColumn="0" w:firstRowLastColumn="0" w:lastRowFirstColumn="0" w:lastRowLastColumn="0"/>
            </w:pPr>
            <w:r w:rsidRPr="000026E7">
              <w:t>to ensure that the Contamination does not cause, or is not likely to cause, any loss or damage to a third party.</w:t>
            </w:r>
          </w:p>
        </w:tc>
        <w:tc>
          <w:tcPr>
            <w:tcW w:w="2520" w:type="dxa"/>
            <w:hideMark/>
          </w:tcPr>
          <w:p w14:paraId="54598009" w14:textId="18ECDB72"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 xml:space="preserve">Cost relating to the management and removal of such Contamination (on the Site/in the </w:t>
            </w:r>
            <w:r w:rsidR="00585574">
              <w:t>K</w:t>
            </w:r>
            <w:r>
              <w:t xml:space="preserve">ey </w:t>
            </w:r>
            <w:r w:rsidR="00585574">
              <w:t>C</w:t>
            </w:r>
            <w:r>
              <w:t xml:space="preserve">ontamination </w:t>
            </w:r>
            <w:r w:rsidR="00585574">
              <w:t>R</w:t>
            </w:r>
            <w:r>
              <w:t xml:space="preserve">isk </w:t>
            </w:r>
            <w:r w:rsidR="00585574">
              <w:t>A</w:t>
            </w:r>
            <w:r>
              <w:t xml:space="preserve">reas). </w:t>
            </w:r>
          </w:p>
        </w:tc>
        <w:tc>
          <w:tcPr>
            <w:tcW w:w="1170" w:type="dxa"/>
          </w:tcPr>
          <w:p w14:paraId="0891CB77"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350" w:type="dxa"/>
          </w:tcPr>
          <w:p w14:paraId="4EBE4853" w14:textId="12177A92" w:rsidR="000154CC" w:rsidRDefault="000154CC" w:rsidP="00E73EC1">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r>
              <w:t xml:space="preserve"> (see </w:t>
            </w:r>
            <w:r w:rsidR="00BA63DB">
              <w:t>C</w:t>
            </w:r>
            <w:r>
              <w:t>ontamination risk sharing regime)</w:t>
            </w:r>
          </w:p>
        </w:tc>
        <w:tc>
          <w:tcPr>
            <w:tcW w:w="1286" w:type="dxa"/>
          </w:tcPr>
          <w:p w14:paraId="74E96D0B"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r>
      <w:tr w:rsidR="00C16CB3" w14:paraId="79AD0C65" w14:textId="77777777" w:rsidTr="00DF40A4">
        <w:tc>
          <w:tcPr>
            <w:cnfStyle w:val="001000000000" w:firstRow="0" w:lastRow="0" w:firstColumn="1" w:lastColumn="0" w:oddVBand="0" w:evenVBand="0" w:oddHBand="0" w:evenHBand="0" w:firstRowFirstColumn="0" w:firstRowLastColumn="0" w:lastRowFirstColumn="0" w:lastRowLastColumn="0"/>
            <w:tcW w:w="518" w:type="dxa"/>
          </w:tcPr>
          <w:p w14:paraId="0EA24686" w14:textId="77777777" w:rsidR="000154CC" w:rsidRPr="00E73EC1" w:rsidRDefault="000154CC" w:rsidP="00000F03">
            <w:pPr>
              <w:pStyle w:val="Numpara"/>
              <w:spacing w:before="60" w:after="60"/>
              <w:ind w:left="504"/>
              <w:rPr>
                <w:sz w:val="17"/>
              </w:rPr>
            </w:pPr>
          </w:p>
        </w:tc>
        <w:tc>
          <w:tcPr>
            <w:tcW w:w="2182" w:type="dxa"/>
            <w:hideMark/>
          </w:tcPr>
          <w:p w14:paraId="0278382F" w14:textId="72CDDAE5"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 xml:space="preserve">Contamination which the Principal directs the Contractor to </w:t>
            </w:r>
            <w:r w:rsidR="00C41CF1">
              <w:t>R</w:t>
            </w:r>
            <w:r>
              <w:t>emediate:</w:t>
            </w:r>
          </w:p>
          <w:p w14:paraId="59100AB6" w14:textId="0E65A4BD" w:rsidR="000154CC" w:rsidRDefault="000154CC" w:rsidP="00000F03">
            <w:pPr>
              <w:pStyle w:val="Tablebullet"/>
              <w:cnfStyle w:val="000000000000" w:firstRow="0" w:lastRow="0" w:firstColumn="0" w:lastColumn="0" w:oddVBand="0" w:evenVBand="0" w:oddHBand="0" w:evenHBand="0" w:firstRowFirstColumn="0" w:firstRowLastColumn="0" w:lastRowFirstColumn="0" w:lastRowLastColumn="0"/>
            </w:pPr>
            <w:r>
              <w:t xml:space="preserve">which it is not otherwise obliged to </w:t>
            </w:r>
            <w:r w:rsidR="00D07B87">
              <w:t>m</w:t>
            </w:r>
            <w:r>
              <w:t>anage</w:t>
            </w:r>
            <w:r w:rsidR="00C6096C">
              <w:t>;</w:t>
            </w:r>
            <w:r>
              <w:t xml:space="preserve"> or</w:t>
            </w:r>
          </w:p>
          <w:p w14:paraId="5777C554" w14:textId="40D46A94" w:rsidR="000154CC" w:rsidRDefault="000154CC" w:rsidP="00000F03">
            <w:pPr>
              <w:pStyle w:val="Tablebullet"/>
              <w:cnfStyle w:val="000000000000" w:firstRow="0" w:lastRow="0" w:firstColumn="0" w:lastColumn="0" w:oddVBand="0" w:evenVBand="0" w:oddHBand="0" w:evenHBand="0" w:firstRowFirstColumn="0" w:firstRowLastColumn="0" w:lastRowFirstColumn="0" w:lastRowLastColumn="0"/>
            </w:pPr>
            <w:r>
              <w:t>which is the subject of a Contamination Notice (not issued as a result of the Contractor's Activities and where the Contractor is not otherwise required to Remediate)</w:t>
            </w:r>
            <w:r w:rsidR="00585574">
              <w:t>.</w:t>
            </w:r>
          </w:p>
        </w:tc>
        <w:tc>
          <w:tcPr>
            <w:tcW w:w="2520" w:type="dxa"/>
            <w:hideMark/>
          </w:tcPr>
          <w:p w14:paraId="28DA16DC" w14:textId="762053FE"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 xml:space="preserve">Cost relating to the management and removal of such </w:t>
            </w:r>
            <w:r w:rsidR="00BA63DB">
              <w:t>C</w:t>
            </w:r>
            <w:r>
              <w:t>ontamination on the Site.</w:t>
            </w:r>
          </w:p>
        </w:tc>
        <w:tc>
          <w:tcPr>
            <w:tcW w:w="1170" w:type="dxa"/>
          </w:tcPr>
          <w:p w14:paraId="46D582F1" w14:textId="75DDE3B3"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350" w:type="dxa"/>
          </w:tcPr>
          <w:p w14:paraId="080D4493" w14:textId="77777777" w:rsidR="000154CC" w:rsidRDefault="000154CC">
            <w:pPr>
              <w:spacing w:line="240" w:lineRule="auto"/>
              <w:cnfStyle w:val="000000000000" w:firstRow="0" w:lastRow="0" w:firstColumn="0" w:lastColumn="0" w:oddVBand="0" w:evenVBand="0" w:oddHBand="0" w:evenHBand="0" w:firstRowFirstColumn="0" w:firstRowLastColumn="0" w:lastRowFirstColumn="0" w:lastRowLastColumn="0"/>
            </w:pPr>
          </w:p>
        </w:tc>
        <w:tc>
          <w:tcPr>
            <w:tcW w:w="1286" w:type="dxa"/>
          </w:tcPr>
          <w:p w14:paraId="000C79E6" w14:textId="77777777" w:rsidR="000154CC" w:rsidRDefault="000154CC">
            <w:pPr>
              <w:spacing w:line="240" w:lineRule="auto"/>
              <w:cnfStyle w:val="000000000000" w:firstRow="0" w:lastRow="0" w:firstColumn="0" w:lastColumn="0" w:oddVBand="0" w:evenVBand="0" w:oddHBand="0" w:evenHBand="0" w:firstRowFirstColumn="0" w:firstRowLastColumn="0" w:lastRowFirstColumn="0" w:lastRowLastColumn="0"/>
            </w:pPr>
          </w:p>
        </w:tc>
      </w:tr>
      <w:tr w:rsidR="00E73EC1" w14:paraId="71F7D9C0"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7EC18676" w14:textId="77777777" w:rsidR="000154CC" w:rsidRPr="00E73EC1" w:rsidRDefault="000154CC" w:rsidP="00000F03">
            <w:pPr>
              <w:pStyle w:val="Numpara"/>
              <w:spacing w:before="60" w:after="60"/>
              <w:ind w:left="504"/>
              <w:rPr>
                <w:sz w:val="17"/>
              </w:rPr>
            </w:pPr>
          </w:p>
        </w:tc>
        <w:tc>
          <w:tcPr>
            <w:tcW w:w="2182" w:type="dxa"/>
            <w:hideMark/>
          </w:tcPr>
          <w:p w14:paraId="61504996" w14:textId="7777777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Contamination which Contractor must Remediate (statutory duty not covered by item 5 and 6)</w:t>
            </w:r>
          </w:p>
        </w:tc>
        <w:tc>
          <w:tcPr>
            <w:tcW w:w="2520" w:type="dxa"/>
            <w:hideMark/>
          </w:tcPr>
          <w:p w14:paraId="6023EEE9" w14:textId="6452E75D"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 xml:space="preserve">Cost relating to the management and removal of such </w:t>
            </w:r>
            <w:r w:rsidR="00BA63DB">
              <w:t>C</w:t>
            </w:r>
            <w:r>
              <w:t>ontamination on the Site.</w:t>
            </w:r>
          </w:p>
        </w:tc>
        <w:tc>
          <w:tcPr>
            <w:tcW w:w="1170" w:type="dxa"/>
          </w:tcPr>
          <w:p w14:paraId="5D913E4E"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350" w:type="dxa"/>
          </w:tcPr>
          <w:p w14:paraId="0B941CA9" w14:textId="2A961B55" w:rsidR="000154CC" w:rsidRDefault="000154CC" w:rsidP="009203D1">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286" w:type="dxa"/>
          </w:tcPr>
          <w:p w14:paraId="4C1C3A5D" w14:textId="77777777" w:rsidR="000154CC" w:rsidRDefault="000154CC">
            <w:pPr>
              <w:spacing w:line="240" w:lineRule="auto"/>
              <w:cnfStyle w:val="000000010000" w:firstRow="0" w:lastRow="0" w:firstColumn="0" w:lastColumn="0" w:oddVBand="0" w:evenVBand="0" w:oddHBand="0" w:evenHBand="1" w:firstRowFirstColumn="0" w:firstRowLastColumn="0" w:lastRowFirstColumn="0" w:lastRowLastColumn="0"/>
            </w:pPr>
          </w:p>
        </w:tc>
      </w:tr>
      <w:tr w:rsidR="00C16CB3" w14:paraId="6D6A0709" w14:textId="77777777" w:rsidTr="00DF40A4">
        <w:tc>
          <w:tcPr>
            <w:cnfStyle w:val="001000000000" w:firstRow="0" w:lastRow="0" w:firstColumn="1" w:lastColumn="0" w:oddVBand="0" w:evenVBand="0" w:oddHBand="0" w:evenHBand="0" w:firstRowFirstColumn="0" w:firstRowLastColumn="0" w:lastRowFirstColumn="0" w:lastRowLastColumn="0"/>
            <w:tcW w:w="518" w:type="dxa"/>
          </w:tcPr>
          <w:p w14:paraId="4C697E08" w14:textId="77777777" w:rsidR="000154CC" w:rsidRPr="00E73EC1" w:rsidRDefault="000154CC" w:rsidP="00000F03">
            <w:pPr>
              <w:pStyle w:val="Numpara"/>
              <w:spacing w:before="60" w:after="60"/>
              <w:ind w:left="504"/>
              <w:rPr>
                <w:sz w:val="17"/>
              </w:rPr>
            </w:pPr>
          </w:p>
        </w:tc>
        <w:tc>
          <w:tcPr>
            <w:tcW w:w="2182" w:type="dxa"/>
            <w:hideMark/>
          </w:tcPr>
          <w:p w14:paraId="0614C650" w14:textId="306533AB"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 xml:space="preserve">Unknown Contamination which Contractor must </w:t>
            </w:r>
            <w:r w:rsidR="00C41CF1">
              <w:t>R</w:t>
            </w:r>
            <w:r>
              <w:t xml:space="preserve">emediate </w:t>
            </w:r>
          </w:p>
        </w:tc>
        <w:tc>
          <w:tcPr>
            <w:tcW w:w="2520" w:type="dxa"/>
            <w:hideMark/>
          </w:tcPr>
          <w:p w14:paraId="66089086" w14:textId="59271484"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 xml:space="preserve">Cost relating to the management and removal of such </w:t>
            </w:r>
            <w:r w:rsidR="00BA63DB">
              <w:t>C</w:t>
            </w:r>
            <w:r>
              <w:t>ontamination on the Site.</w:t>
            </w:r>
          </w:p>
        </w:tc>
        <w:tc>
          <w:tcPr>
            <w:tcW w:w="1170" w:type="dxa"/>
          </w:tcPr>
          <w:p w14:paraId="3D2B8FAC" w14:textId="7FB60712"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350" w:type="dxa"/>
          </w:tcPr>
          <w:p w14:paraId="4B338E87" w14:textId="77777777" w:rsidR="000154CC" w:rsidRDefault="000154CC">
            <w:pPr>
              <w:spacing w:line="240" w:lineRule="auto"/>
              <w:cnfStyle w:val="000000000000" w:firstRow="0" w:lastRow="0" w:firstColumn="0" w:lastColumn="0" w:oddVBand="0" w:evenVBand="0" w:oddHBand="0" w:evenHBand="0" w:firstRowFirstColumn="0" w:firstRowLastColumn="0" w:lastRowFirstColumn="0" w:lastRowLastColumn="0"/>
            </w:pPr>
          </w:p>
        </w:tc>
        <w:tc>
          <w:tcPr>
            <w:tcW w:w="1286" w:type="dxa"/>
          </w:tcPr>
          <w:p w14:paraId="13EFB11B" w14:textId="77777777" w:rsidR="000154CC" w:rsidRDefault="000154CC">
            <w:pPr>
              <w:spacing w:line="240" w:lineRule="auto"/>
              <w:cnfStyle w:val="000000000000" w:firstRow="0" w:lastRow="0" w:firstColumn="0" w:lastColumn="0" w:oddVBand="0" w:evenVBand="0" w:oddHBand="0" w:evenHBand="0" w:firstRowFirstColumn="0" w:firstRowLastColumn="0" w:lastRowFirstColumn="0" w:lastRowLastColumn="0"/>
            </w:pPr>
          </w:p>
        </w:tc>
      </w:tr>
      <w:tr w:rsidR="00E73EC1" w14:paraId="5A682039"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vMerge w:val="restart"/>
          </w:tcPr>
          <w:p w14:paraId="179CE73F" w14:textId="77777777" w:rsidR="000154CC" w:rsidRPr="00E73EC1" w:rsidRDefault="000154CC" w:rsidP="00000F03">
            <w:pPr>
              <w:pStyle w:val="Numpara"/>
              <w:spacing w:before="60" w:after="60"/>
              <w:ind w:left="504"/>
              <w:rPr>
                <w:sz w:val="17"/>
              </w:rPr>
            </w:pPr>
          </w:p>
        </w:tc>
        <w:tc>
          <w:tcPr>
            <w:tcW w:w="2182" w:type="dxa"/>
            <w:vMerge w:val="restart"/>
          </w:tcPr>
          <w:p w14:paraId="782592D4" w14:textId="4E4D115A"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Native Title Claims</w:t>
            </w:r>
          </w:p>
        </w:tc>
        <w:tc>
          <w:tcPr>
            <w:tcW w:w="2520" w:type="dxa"/>
            <w:hideMark/>
          </w:tcPr>
          <w:p w14:paraId="547ED19D" w14:textId="7777777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Risk of cost and delay if native title claims are made in respect of the land made available by the Principal (to the extent the relevant Adjustment Event (Cost) applies).</w:t>
            </w:r>
          </w:p>
        </w:tc>
        <w:tc>
          <w:tcPr>
            <w:tcW w:w="1170" w:type="dxa"/>
          </w:tcPr>
          <w:p w14:paraId="47F9B437" w14:textId="368F84A0"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350" w:type="dxa"/>
          </w:tcPr>
          <w:p w14:paraId="51837813"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286" w:type="dxa"/>
          </w:tcPr>
          <w:p w14:paraId="3BA23F6E"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r>
      <w:tr w:rsidR="00C16CB3" w14:paraId="7D6E8A84" w14:textId="77777777" w:rsidTr="00DF40A4">
        <w:tc>
          <w:tcPr>
            <w:cnfStyle w:val="001000000000" w:firstRow="0" w:lastRow="0" w:firstColumn="1" w:lastColumn="0" w:oddVBand="0" w:evenVBand="0" w:oddHBand="0" w:evenHBand="0" w:firstRowFirstColumn="0" w:firstRowLastColumn="0" w:lastRowFirstColumn="0" w:lastRowLastColumn="0"/>
            <w:tcW w:w="518" w:type="dxa"/>
            <w:vMerge/>
            <w:hideMark/>
          </w:tcPr>
          <w:p w14:paraId="67A90C90" w14:textId="77777777" w:rsidR="000154CC" w:rsidRPr="00E73EC1" w:rsidRDefault="000154CC" w:rsidP="002C0E7D">
            <w:pPr>
              <w:spacing w:before="60" w:after="60"/>
              <w:ind w:left="504" w:hanging="360"/>
              <w:contextualSpacing/>
              <w:rPr>
                <w:rFonts w:ascii="Arial" w:hAnsi="Arial" w:cs="Times New Roman"/>
                <w:color w:val="FFFFFF" w:themeColor="background1"/>
                <w:sz w:val="17"/>
                <w:lang w:eastAsia="zh-CN"/>
              </w:rPr>
            </w:pPr>
          </w:p>
        </w:tc>
        <w:tc>
          <w:tcPr>
            <w:tcW w:w="2182" w:type="dxa"/>
            <w:vMerge/>
            <w:hideMark/>
          </w:tcPr>
          <w:p w14:paraId="5B53D2B1" w14:textId="77777777" w:rsidR="000154CC" w:rsidRDefault="000154CC">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2520" w:type="dxa"/>
            <w:hideMark/>
          </w:tcPr>
          <w:p w14:paraId="39C6BD19" w14:textId="291A8EB3"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 xml:space="preserve">Risk of cost and delay if </w:t>
            </w:r>
            <w:r w:rsidR="00D07B87">
              <w:t>N</w:t>
            </w:r>
            <w:r>
              <w:t xml:space="preserve">ative </w:t>
            </w:r>
            <w:r w:rsidR="00D07B87">
              <w:t>T</w:t>
            </w:r>
            <w:r>
              <w:t xml:space="preserve">itle </w:t>
            </w:r>
            <w:r w:rsidR="00D07B87">
              <w:t>C</w:t>
            </w:r>
            <w:r>
              <w:t>laims are made in respect of any Extra Land required by the Contractor (to the extent the relevant Adjustment Event (Cost) applies).</w:t>
            </w:r>
          </w:p>
        </w:tc>
        <w:tc>
          <w:tcPr>
            <w:tcW w:w="1170" w:type="dxa"/>
            <w:hideMark/>
          </w:tcPr>
          <w:p w14:paraId="18513809"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350" w:type="dxa"/>
          </w:tcPr>
          <w:p w14:paraId="7EDF5D79"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286" w:type="dxa"/>
          </w:tcPr>
          <w:p w14:paraId="5A11F19A"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E73EC1" w14:paraId="103A8E9D" w14:textId="77777777" w:rsidTr="00DF40A4">
        <w:trPr>
          <w:cnfStyle w:val="000000010000" w:firstRow="0" w:lastRow="0" w:firstColumn="0" w:lastColumn="0" w:oddVBand="0" w:evenVBand="0" w:oddHBand="0" w:evenHBand="1" w:firstRowFirstColumn="0" w:firstRowLastColumn="0" w:lastRowFirstColumn="0" w:lastRowLastColumn="0"/>
          <w:trHeight w:val="1767"/>
        </w:trPr>
        <w:tc>
          <w:tcPr>
            <w:cnfStyle w:val="001000000000" w:firstRow="0" w:lastRow="0" w:firstColumn="1" w:lastColumn="0" w:oddVBand="0" w:evenVBand="0" w:oddHBand="0" w:evenHBand="0" w:firstRowFirstColumn="0" w:firstRowLastColumn="0" w:lastRowFirstColumn="0" w:lastRowLastColumn="0"/>
            <w:tcW w:w="518" w:type="dxa"/>
          </w:tcPr>
          <w:p w14:paraId="14C4E789" w14:textId="77777777" w:rsidR="000154CC" w:rsidRPr="00E73EC1" w:rsidRDefault="000154CC" w:rsidP="00000F03">
            <w:pPr>
              <w:pStyle w:val="Numpara"/>
              <w:spacing w:before="60" w:after="60"/>
              <w:ind w:left="504"/>
              <w:rPr>
                <w:sz w:val="17"/>
              </w:rPr>
            </w:pPr>
          </w:p>
        </w:tc>
        <w:tc>
          <w:tcPr>
            <w:tcW w:w="2182" w:type="dxa"/>
          </w:tcPr>
          <w:p w14:paraId="6D87741B" w14:textId="240513B6"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 xml:space="preserve">Aboriginal </w:t>
            </w:r>
            <w:r w:rsidR="00950388">
              <w:t>Cultural H</w:t>
            </w:r>
            <w:r>
              <w:t xml:space="preserve">eritage and </w:t>
            </w:r>
            <w:r w:rsidR="004C2379">
              <w:t>A</w:t>
            </w:r>
            <w:r>
              <w:t>rtefacts</w:t>
            </w:r>
          </w:p>
        </w:tc>
        <w:tc>
          <w:tcPr>
            <w:tcW w:w="2520" w:type="dxa"/>
            <w:hideMark/>
          </w:tcPr>
          <w:p w14:paraId="007E174A" w14:textId="7777777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Risk of cost and delay resulting from a Heritage Claim (to the extent the relevant Adjustment Event (Cost) applies).</w:t>
            </w:r>
          </w:p>
        </w:tc>
        <w:tc>
          <w:tcPr>
            <w:tcW w:w="1170" w:type="dxa"/>
            <w:hideMark/>
          </w:tcPr>
          <w:p w14:paraId="00501F85"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350" w:type="dxa"/>
          </w:tcPr>
          <w:p w14:paraId="1CD5D62F"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286" w:type="dxa"/>
          </w:tcPr>
          <w:p w14:paraId="52869623"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r>
      <w:tr w:rsidR="00C16CB3" w14:paraId="0BB57D9F" w14:textId="77777777" w:rsidTr="00DF40A4">
        <w:tc>
          <w:tcPr>
            <w:cnfStyle w:val="001000000000" w:firstRow="0" w:lastRow="0" w:firstColumn="1" w:lastColumn="0" w:oddVBand="0" w:evenVBand="0" w:oddHBand="0" w:evenHBand="0" w:firstRowFirstColumn="0" w:firstRowLastColumn="0" w:lastRowFirstColumn="0" w:lastRowLastColumn="0"/>
            <w:tcW w:w="518" w:type="dxa"/>
          </w:tcPr>
          <w:p w14:paraId="317DE4F8" w14:textId="77777777" w:rsidR="000154CC" w:rsidRPr="00E73EC1" w:rsidRDefault="000154CC" w:rsidP="00000F03">
            <w:pPr>
              <w:pStyle w:val="Numpara"/>
              <w:spacing w:before="60" w:after="60"/>
              <w:ind w:left="504"/>
              <w:rPr>
                <w:sz w:val="17"/>
              </w:rPr>
            </w:pPr>
          </w:p>
        </w:tc>
        <w:tc>
          <w:tcPr>
            <w:tcW w:w="2182" w:type="dxa"/>
          </w:tcPr>
          <w:p w14:paraId="4E61E6E1" w14:textId="16A6D474"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Site Conditions</w:t>
            </w:r>
          </w:p>
        </w:tc>
        <w:tc>
          <w:tcPr>
            <w:tcW w:w="2520" w:type="dxa"/>
            <w:hideMark/>
          </w:tcPr>
          <w:p w14:paraId="1CE32D84" w14:textId="7D946D64"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 xml:space="preserve">Risk of general </w:t>
            </w:r>
            <w:r w:rsidR="00C41CF1">
              <w:t>S</w:t>
            </w:r>
            <w:r>
              <w:t>ite and environmental conditions (excluding those specifically identified).</w:t>
            </w:r>
          </w:p>
        </w:tc>
        <w:tc>
          <w:tcPr>
            <w:tcW w:w="1170" w:type="dxa"/>
          </w:tcPr>
          <w:p w14:paraId="5255EA62"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350" w:type="dxa"/>
          </w:tcPr>
          <w:p w14:paraId="450D8BBE"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286" w:type="dxa"/>
          </w:tcPr>
          <w:p w14:paraId="04D21D2A" w14:textId="32CDCC25"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r w:rsidR="00E73EC1" w14:paraId="4384674B"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4CA0FA6D" w14:textId="77777777" w:rsidR="000154CC" w:rsidRPr="00E73EC1" w:rsidRDefault="000154CC" w:rsidP="00000F03">
            <w:pPr>
              <w:pStyle w:val="Numpara"/>
              <w:spacing w:before="60" w:after="60"/>
              <w:ind w:left="504"/>
              <w:rPr>
                <w:sz w:val="17"/>
              </w:rPr>
            </w:pPr>
          </w:p>
        </w:tc>
        <w:tc>
          <w:tcPr>
            <w:tcW w:w="2182" w:type="dxa"/>
          </w:tcPr>
          <w:p w14:paraId="557976E6" w14:textId="2B088BF1" w:rsidR="000154CC" w:rsidRPr="000D4406" w:rsidRDefault="000154CC" w:rsidP="00E73EC1">
            <w:pPr>
              <w:pStyle w:val="Tabletext"/>
              <w:cnfStyle w:val="000000010000" w:firstRow="0" w:lastRow="0" w:firstColumn="0" w:lastColumn="0" w:oddVBand="0" w:evenVBand="0" w:oddHBand="0" w:evenHBand="1" w:firstRowFirstColumn="0" w:firstRowLastColumn="0" w:lastRowFirstColumn="0" w:lastRowLastColumn="0"/>
              <w:rPr>
                <w:sz w:val="20"/>
              </w:rPr>
            </w:pPr>
            <w:r>
              <w:t>Unknown Inaccurate Principal Geotechnical Data*</w:t>
            </w:r>
          </w:p>
        </w:tc>
        <w:tc>
          <w:tcPr>
            <w:tcW w:w="2520" w:type="dxa"/>
            <w:hideMark/>
          </w:tcPr>
          <w:p w14:paraId="2FD3305E" w14:textId="7777777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Risk of material inaccuracies in the Principal Geotechnical Data that was not known and could not have been reasonably anticipated or foreseen.</w:t>
            </w:r>
          </w:p>
        </w:tc>
        <w:tc>
          <w:tcPr>
            <w:tcW w:w="1170" w:type="dxa"/>
          </w:tcPr>
          <w:p w14:paraId="3B90B4C1" w14:textId="6B2F3850"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350" w:type="dxa"/>
          </w:tcPr>
          <w:p w14:paraId="39732336"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286" w:type="dxa"/>
          </w:tcPr>
          <w:p w14:paraId="111A92F4"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r>
      <w:tr w:rsidR="00C16CB3" w14:paraId="4A84D15D" w14:textId="77777777" w:rsidTr="00DF40A4">
        <w:tc>
          <w:tcPr>
            <w:cnfStyle w:val="001000000000" w:firstRow="0" w:lastRow="0" w:firstColumn="1" w:lastColumn="0" w:oddVBand="0" w:evenVBand="0" w:oddHBand="0" w:evenHBand="0" w:firstRowFirstColumn="0" w:firstRowLastColumn="0" w:lastRowFirstColumn="0" w:lastRowLastColumn="0"/>
            <w:tcW w:w="518" w:type="dxa"/>
          </w:tcPr>
          <w:p w14:paraId="497B7B1E" w14:textId="77777777" w:rsidR="000154CC" w:rsidRPr="00E73EC1" w:rsidRDefault="000154CC" w:rsidP="00000F03">
            <w:pPr>
              <w:pStyle w:val="Numpara"/>
              <w:spacing w:before="60" w:after="60"/>
              <w:ind w:left="504"/>
              <w:rPr>
                <w:sz w:val="17"/>
              </w:rPr>
            </w:pPr>
          </w:p>
        </w:tc>
        <w:tc>
          <w:tcPr>
            <w:tcW w:w="2182" w:type="dxa"/>
            <w:hideMark/>
          </w:tcPr>
          <w:p w14:paraId="212F03B2" w14:textId="77777777"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Adverse Geotechnical Condition (if risk sharing option selected)</w:t>
            </w:r>
          </w:p>
        </w:tc>
        <w:tc>
          <w:tcPr>
            <w:tcW w:w="2520" w:type="dxa"/>
            <w:hideMark/>
          </w:tcPr>
          <w:p w14:paraId="23AD7651" w14:textId="77777777"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Risk of a subsurface Site Condition which was not known and could not have been reasonably anticipated or foreseen.</w:t>
            </w:r>
          </w:p>
        </w:tc>
        <w:tc>
          <w:tcPr>
            <w:tcW w:w="1170" w:type="dxa"/>
          </w:tcPr>
          <w:p w14:paraId="44D21F58" w14:textId="5A522459"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350" w:type="dxa"/>
          </w:tcPr>
          <w:p w14:paraId="4C093D13"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286" w:type="dxa"/>
          </w:tcPr>
          <w:p w14:paraId="1978CE08"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E73EC1" w14:paraId="4F775565"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6460A90F" w14:textId="77777777" w:rsidR="000154CC" w:rsidRPr="00E73EC1" w:rsidRDefault="000154CC" w:rsidP="00000F03">
            <w:pPr>
              <w:pStyle w:val="Numpara"/>
              <w:spacing w:before="60" w:after="60"/>
              <w:ind w:left="504"/>
              <w:rPr>
                <w:sz w:val="17"/>
              </w:rPr>
            </w:pPr>
          </w:p>
        </w:tc>
        <w:tc>
          <w:tcPr>
            <w:tcW w:w="2182" w:type="dxa"/>
            <w:hideMark/>
          </w:tcPr>
          <w:p w14:paraId="6B42A134" w14:textId="1CC4B36F"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 xml:space="preserve">Unknown Utility Service (including betterment) </w:t>
            </w:r>
          </w:p>
        </w:tc>
        <w:tc>
          <w:tcPr>
            <w:tcW w:w="2520" w:type="dxa"/>
            <w:hideMark/>
          </w:tcPr>
          <w:p w14:paraId="762F3249" w14:textId="2D50C186"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 xml:space="preserve">Risk of nature, scope, location or condition of </w:t>
            </w:r>
            <w:r w:rsidR="004C2379">
              <w:t>u</w:t>
            </w:r>
            <w:r>
              <w:t>tilities differing materially to what could have been reasonably foreseen, and existence of the utility could not have been reasonably foreseen</w:t>
            </w:r>
            <w:r w:rsidR="00F44969">
              <w:t>.</w:t>
            </w:r>
          </w:p>
        </w:tc>
        <w:tc>
          <w:tcPr>
            <w:tcW w:w="1170" w:type="dxa"/>
          </w:tcPr>
          <w:p w14:paraId="710B819B" w14:textId="4DF899A1"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350" w:type="dxa"/>
          </w:tcPr>
          <w:p w14:paraId="617818EF"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286" w:type="dxa"/>
          </w:tcPr>
          <w:p w14:paraId="57616BF4"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r>
      <w:tr w:rsidR="00C16CB3" w14:paraId="358E6671" w14:textId="77777777" w:rsidTr="00DF40A4">
        <w:tc>
          <w:tcPr>
            <w:cnfStyle w:val="001000000000" w:firstRow="0" w:lastRow="0" w:firstColumn="1" w:lastColumn="0" w:oddVBand="0" w:evenVBand="0" w:oddHBand="0" w:evenHBand="0" w:firstRowFirstColumn="0" w:firstRowLastColumn="0" w:lastRowFirstColumn="0" w:lastRowLastColumn="0"/>
            <w:tcW w:w="518" w:type="dxa"/>
          </w:tcPr>
          <w:p w14:paraId="3013D0CB" w14:textId="77777777" w:rsidR="000154CC" w:rsidRPr="00E73EC1" w:rsidRDefault="000154CC" w:rsidP="00000F03">
            <w:pPr>
              <w:pStyle w:val="Numpara"/>
              <w:spacing w:before="60" w:after="60"/>
              <w:ind w:left="504"/>
              <w:rPr>
                <w:sz w:val="17"/>
              </w:rPr>
            </w:pPr>
          </w:p>
        </w:tc>
        <w:tc>
          <w:tcPr>
            <w:tcW w:w="2182" w:type="dxa"/>
          </w:tcPr>
          <w:p w14:paraId="75B0933D" w14:textId="77120CF4"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Critical Non-Contestable Utility Works and Critical Non-Contestable Utility Delay (if risk sharing option selected)</w:t>
            </w:r>
          </w:p>
        </w:tc>
        <w:tc>
          <w:tcPr>
            <w:tcW w:w="2520" w:type="dxa"/>
            <w:hideMark/>
          </w:tcPr>
          <w:p w14:paraId="120D8CCB" w14:textId="5794B870"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 xml:space="preserve">The cost of the </w:t>
            </w:r>
            <w:r w:rsidR="008A6745">
              <w:t>C</w:t>
            </w:r>
            <w:r>
              <w:t xml:space="preserve">ritical </w:t>
            </w:r>
            <w:r w:rsidR="008A6745">
              <w:t>N</w:t>
            </w:r>
            <w:r>
              <w:t>on-</w:t>
            </w:r>
            <w:r w:rsidR="008A6745">
              <w:t>C</w:t>
            </w:r>
            <w:r>
              <w:t xml:space="preserve">ontestable </w:t>
            </w:r>
            <w:r w:rsidR="008A6745">
              <w:t>W</w:t>
            </w:r>
            <w:r>
              <w:t xml:space="preserve">orks and the time taken for the </w:t>
            </w:r>
            <w:r w:rsidR="008A6745">
              <w:t>C</w:t>
            </w:r>
            <w:r>
              <w:t xml:space="preserve">ritical </w:t>
            </w:r>
            <w:r w:rsidR="008A6745">
              <w:t>N</w:t>
            </w:r>
            <w:r>
              <w:t>on-</w:t>
            </w:r>
            <w:r w:rsidR="008A6745">
              <w:t>C</w:t>
            </w:r>
            <w:r>
              <w:t xml:space="preserve">ontestable </w:t>
            </w:r>
            <w:r w:rsidR="008A6745">
              <w:t>W</w:t>
            </w:r>
            <w:r>
              <w:t>orks to be completed taking longer than expected</w:t>
            </w:r>
            <w:r w:rsidR="00F44969">
              <w:t>.</w:t>
            </w:r>
          </w:p>
        </w:tc>
        <w:tc>
          <w:tcPr>
            <w:tcW w:w="1170" w:type="dxa"/>
          </w:tcPr>
          <w:p w14:paraId="006CD5FD" w14:textId="562E1C9C"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350" w:type="dxa"/>
          </w:tcPr>
          <w:p w14:paraId="6A59F697"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286" w:type="dxa"/>
          </w:tcPr>
          <w:p w14:paraId="1855FB17"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0154CC" w:rsidRPr="00E73EC1" w14:paraId="25C49D6B"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6"/>
            <w:hideMark/>
          </w:tcPr>
          <w:p w14:paraId="32FCC2A9" w14:textId="725456BC" w:rsidR="000154CC" w:rsidRPr="00E73EC1" w:rsidRDefault="000154CC" w:rsidP="00CF0A00">
            <w:pPr>
              <w:pStyle w:val="Tabletext"/>
              <w:keepNext/>
              <w:rPr>
                <w:rFonts w:asciiTheme="majorHAnsi" w:hAnsiTheme="majorHAnsi"/>
              </w:rPr>
            </w:pPr>
            <w:r w:rsidRPr="00E73EC1">
              <w:rPr>
                <w:rFonts w:asciiTheme="majorHAnsi" w:hAnsiTheme="majorHAnsi"/>
              </w:rPr>
              <w:t xml:space="preserve">Design </w:t>
            </w:r>
            <w:r w:rsidR="00585574" w:rsidRPr="00E73EC1">
              <w:rPr>
                <w:rFonts w:asciiTheme="majorHAnsi" w:hAnsiTheme="majorHAnsi"/>
              </w:rPr>
              <w:t xml:space="preserve">&amp; </w:t>
            </w:r>
            <w:r w:rsidRPr="00E73EC1">
              <w:rPr>
                <w:rFonts w:asciiTheme="majorHAnsi" w:hAnsiTheme="majorHAnsi"/>
              </w:rPr>
              <w:t xml:space="preserve">Construction </w:t>
            </w:r>
            <w:r w:rsidR="00585574" w:rsidRPr="00E73EC1">
              <w:rPr>
                <w:rFonts w:asciiTheme="majorHAnsi" w:hAnsiTheme="majorHAnsi"/>
              </w:rPr>
              <w:t>r</w:t>
            </w:r>
            <w:r w:rsidRPr="00E73EC1">
              <w:rPr>
                <w:rFonts w:asciiTheme="majorHAnsi" w:hAnsiTheme="majorHAnsi"/>
              </w:rPr>
              <w:t>isks</w:t>
            </w:r>
          </w:p>
        </w:tc>
      </w:tr>
      <w:tr w:rsidR="00C16CB3" w14:paraId="7F073FEC" w14:textId="77777777" w:rsidTr="00DF40A4">
        <w:tc>
          <w:tcPr>
            <w:cnfStyle w:val="001000000000" w:firstRow="0" w:lastRow="0" w:firstColumn="1" w:lastColumn="0" w:oddVBand="0" w:evenVBand="0" w:oddHBand="0" w:evenHBand="0" w:firstRowFirstColumn="0" w:firstRowLastColumn="0" w:lastRowFirstColumn="0" w:lastRowLastColumn="0"/>
            <w:tcW w:w="518" w:type="dxa"/>
          </w:tcPr>
          <w:p w14:paraId="02D7EB6A" w14:textId="77777777" w:rsidR="000154CC" w:rsidRPr="00D026F9" w:rsidRDefault="000154CC" w:rsidP="00000F03">
            <w:pPr>
              <w:pStyle w:val="Numpara"/>
              <w:spacing w:before="60" w:after="60"/>
              <w:ind w:left="504"/>
              <w:rPr>
                <w:sz w:val="17"/>
                <w:szCs w:val="17"/>
              </w:rPr>
            </w:pPr>
          </w:p>
        </w:tc>
        <w:tc>
          <w:tcPr>
            <w:tcW w:w="2182" w:type="dxa"/>
          </w:tcPr>
          <w:p w14:paraId="2C125537" w14:textId="0E1CEFCC"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 xml:space="preserve">Force </w:t>
            </w:r>
            <w:r w:rsidR="00012D8E">
              <w:t>M</w:t>
            </w:r>
            <w:r>
              <w:t>ajeure</w:t>
            </w:r>
          </w:p>
        </w:tc>
        <w:tc>
          <w:tcPr>
            <w:tcW w:w="2520" w:type="dxa"/>
            <w:hideMark/>
          </w:tcPr>
          <w:p w14:paraId="565BDC59" w14:textId="77777777"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rPr>
                <w:rFonts w:cstheme="minorHAnsi"/>
              </w:rPr>
              <w:t>Risk of delay caused by force majeure events which prevent construction milestones being met.</w:t>
            </w:r>
          </w:p>
        </w:tc>
        <w:tc>
          <w:tcPr>
            <w:tcW w:w="1170" w:type="dxa"/>
          </w:tcPr>
          <w:p w14:paraId="1D21131B" w14:textId="77777777" w:rsidR="000154CC" w:rsidRDefault="000154CC">
            <w:pPr>
              <w:spacing w:line="240" w:lineRule="auto"/>
              <w:cnfStyle w:val="000000000000" w:firstRow="0" w:lastRow="0" w:firstColumn="0" w:lastColumn="0" w:oddVBand="0" w:evenVBand="0" w:oddHBand="0" w:evenHBand="0" w:firstRowFirstColumn="0" w:firstRowLastColumn="0" w:lastRowFirstColumn="0" w:lastRowLastColumn="0"/>
            </w:pPr>
          </w:p>
        </w:tc>
        <w:tc>
          <w:tcPr>
            <w:tcW w:w="1350" w:type="dxa"/>
            <w:hideMark/>
          </w:tcPr>
          <w:p w14:paraId="18E6C54F"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r>
              <w:t xml:space="preserve"> </w:t>
            </w:r>
          </w:p>
        </w:tc>
        <w:tc>
          <w:tcPr>
            <w:tcW w:w="1286" w:type="dxa"/>
          </w:tcPr>
          <w:p w14:paraId="682C1AA6"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E73EC1" w14:paraId="4FE339AB"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542C36F8" w14:textId="77777777" w:rsidR="000154CC" w:rsidRPr="00D026F9" w:rsidRDefault="000154CC" w:rsidP="00000F03">
            <w:pPr>
              <w:pStyle w:val="Numpara"/>
              <w:spacing w:before="60" w:after="60"/>
              <w:ind w:left="504"/>
              <w:rPr>
                <w:sz w:val="17"/>
                <w:szCs w:val="17"/>
              </w:rPr>
            </w:pPr>
          </w:p>
        </w:tc>
        <w:tc>
          <w:tcPr>
            <w:tcW w:w="2182" w:type="dxa"/>
          </w:tcPr>
          <w:p w14:paraId="71057598" w14:textId="5361859E"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Design risk</w:t>
            </w:r>
          </w:p>
        </w:tc>
        <w:tc>
          <w:tcPr>
            <w:tcW w:w="2520" w:type="dxa"/>
            <w:hideMark/>
          </w:tcPr>
          <w:p w14:paraId="797D2919" w14:textId="49CC42AE"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rPr>
                <w:rFonts w:cstheme="minorHAnsi"/>
              </w:rPr>
              <w:t xml:space="preserve">Risk that the </w:t>
            </w:r>
            <w:r w:rsidR="00BA63DB">
              <w:rPr>
                <w:rFonts w:cstheme="minorHAnsi"/>
              </w:rPr>
              <w:t>D</w:t>
            </w:r>
            <w:r>
              <w:rPr>
                <w:rFonts w:cstheme="minorHAnsi"/>
              </w:rPr>
              <w:t xml:space="preserve">esign </w:t>
            </w:r>
            <w:r w:rsidR="00BA63DB">
              <w:rPr>
                <w:rFonts w:cstheme="minorHAnsi"/>
              </w:rPr>
              <w:t>D</w:t>
            </w:r>
            <w:r>
              <w:rPr>
                <w:rFonts w:cstheme="minorHAnsi"/>
              </w:rPr>
              <w:t xml:space="preserve">evelopment </w:t>
            </w:r>
            <w:r w:rsidR="00BA63DB">
              <w:rPr>
                <w:rFonts w:cstheme="minorHAnsi"/>
              </w:rPr>
              <w:t>P</w:t>
            </w:r>
            <w:r>
              <w:rPr>
                <w:rFonts w:cstheme="minorHAnsi"/>
              </w:rPr>
              <w:t xml:space="preserve">rocess cannot be completed on time or to budget or that the design does not meet the </w:t>
            </w:r>
            <w:r w:rsidR="00B635FD">
              <w:rPr>
                <w:rFonts w:cstheme="minorHAnsi"/>
              </w:rPr>
              <w:t>PSDR</w:t>
            </w:r>
            <w:r>
              <w:rPr>
                <w:rFonts w:cstheme="minorHAnsi"/>
              </w:rPr>
              <w:t>.</w:t>
            </w:r>
          </w:p>
        </w:tc>
        <w:tc>
          <w:tcPr>
            <w:tcW w:w="1170" w:type="dxa"/>
          </w:tcPr>
          <w:p w14:paraId="519E9F0A" w14:textId="77777777" w:rsidR="000154CC" w:rsidRDefault="000154CC">
            <w:pPr>
              <w:spacing w:line="240" w:lineRule="auto"/>
              <w:cnfStyle w:val="000000010000" w:firstRow="0" w:lastRow="0" w:firstColumn="0" w:lastColumn="0" w:oddVBand="0" w:evenVBand="0" w:oddHBand="0" w:evenHBand="1" w:firstRowFirstColumn="0" w:firstRowLastColumn="0" w:lastRowFirstColumn="0" w:lastRowLastColumn="0"/>
            </w:pPr>
          </w:p>
        </w:tc>
        <w:tc>
          <w:tcPr>
            <w:tcW w:w="1350" w:type="dxa"/>
          </w:tcPr>
          <w:p w14:paraId="4D481F52"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286" w:type="dxa"/>
          </w:tcPr>
          <w:p w14:paraId="3A32F4B9" w14:textId="54895866"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C16CB3" w14:paraId="52504A2C" w14:textId="77777777" w:rsidTr="00DF40A4">
        <w:tc>
          <w:tcPr>
            <w:cnfStyle w:val="001000000000" w:firstRow="0" w:lastRow="0" w:firstColumn="1" w:lastColumn="0" w:oddVBand="0" w:evenVBand="0" w:oddHBand="0" w:evenHBand="0" w:firstRowFirstColumn="0" w:firstRowLastColumn="0" w:lastRowFirstColumn="0" w:lastRowLastColumn="0"/>
            <w:tcW w:w="518" w:type="dxa"/>
          </w:tcPr>
          <w:p w14:paraId="5B283481" w14:textId="77777777" w:rsidR="000154CC" w:rsidRPr="00D026F9" w:rsidRDefault="000154CC" w:rsidP="00000F03">
            <w:pPr>
              <w:pStyle w:val="Numpara"/>
              <w:spacing w:before="60" w:after="60"/>
              <w:ind w:left="504"/>
              <w:rPr>
                <w:sz w:val="17"/>
                <w:szCs w:val="17"/>
              </w:rPr>
            </w:pPr>
          </w:p>
        </w:tc>
        <w:tc>
          <w:tcPr>
            <w:tcW w:w="2182" w:type="dxa"/>
          </w:tcPr>
          <w:p w14:paraId="4AF1A5EE" w14:textId="0C7558BE" w:rsidR="000154CC" w:rsidRPr="000D4406" w:rsidRDefault="000154CC" w:rsidP="00E73EC1">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Construction risk</w:t>
            </w:r>
          </w:p>
        </w:tc>
        <w:tc>
          <w:tcPr>
            <w:tcW w:w="2520" w:type="dxa"/>
            <w:hideMark/>
          </w:tcPr>
          <w:p w14:paraId="33778569" w14:textId="6589E13E"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rPr>
                <w:rFonts w:cstheme="minorHAnsi"/>
              </w:rPr>
              <w:t>Risk that construction cannot be completed on time (subject to Adjustment Events (Time</w:t>
            </w:r>
            <w:r w:rsidR="00F44969">
              <w:rPr>
                <w:rFonts w:cstheme="minorHAnsi"/>
              </w:rPr>
              <w:t>)).</w:t>
            </w:r>
          </w:p>
        </w:tc>
        <w:tc>
          <w:tcPr>
            <w:tcW w:w="1170" w:type="dxa"/>
          </w:tcPr>
          <w:p w14:paraId="0B45E0D8" w14:textId="77777777" w:rsidR="000154CC" w:rsidRDefault="000154CC">
            <w:pPr>
              <w:spacing w:line="240" w:lineRule="auto"/>
              <w:cnfStyle w:val="000000000000" w:firstRow="0" w:lastRow="0" w:firstColumn="0" w:lastColumn="0" w:oddVBand="0" w:evenVBand="0" w:oddHBand="0" w:evenHBand="0" w:firstRowFirstColumn="0" w:firstRowLastColumn="0" w:lastRowFirstColumn="0" w:lastRowLastColumn="0"/>
            </w:pPr>
          </w:p>
        </w:tc>
        <w:tc>
          <w:tcPr>
            <w:tcW w:w="1350" w:type="dxa"/>
          </w:tcPr>
          <w:p w14:paraId="12CF6DD4" w14:textId="77777777" w:rsidR="000154CC" w:rsidRDefault="000154CC">
            <w:pPr>
              <w:spacing w:line="240" w:lineRule="auto"/>
              <w:cnfStyle w:val="000000000000" w:firstRow="0" w:lastRow="0" w:firstColumn="0" w:lastColumn="0" w:oddVBand="0" w:evenVBand="0" w:oddHBand="0" w:evenHBand="0" w:firstRowFirstColumn="0" w:firstRowLastColumn="0" w:lastRowFirstColumn="0" w:lastRowLastColumn="0"/>
            </w:pPr>
          </w:p>
        </w:tc>
        <w:tc>
          <w:tcPr>
            <w:tcW w:w="1286" w:type="dxa"/>
          </w:tcPr>
          <w:p w14:paraId="4E41EDE5" w14:textId="7236EB4D"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r w:rsidR="00E73EC1" w14:paraId="01EEE5A2"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6D3A6DF9" w14:textId="77777777" w:rsidR="000154CC" w:rsidRPr="00D026F9" w:rsidRDefault="000154CC" w:rsidP="00000F03">
            <w:pPr>
              <w:pStyle w:val="Numpara"/>
              <w:spacing w:before="60" w:after="60"/>
              <w:ind w:left="504"/>
              <w:rPr>
                <w:sz w:val="17"/>
                <w:szCs w:val="17"/>
              </w:rPr>
            </w:pPr>
          </w:p>
        </w:tc>
        <w:tc>
          <w:tcPr>
            <w:tcW w:w="2182" w:type="dxa"/>
          </w:tcPr>
          <w:p w14:paraId="27EE8076" w14:textId="7E874DC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Construction risk</w:t>
            </w:r>
          </w:p>
        </w:tc>
        <w:tc>
          <w:tcPr>
            <w:tcW w:w="2520" w:type="dxa"/>
            <w:hideMark/>
          </w:tcPr>
          <w:p w14:paraId="03C2ED70" w14:textId="40750D70"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Risk that construction cannot be completed to budget (subject to Adjustment Events (Cost) and if the TOC </w:t>
            </w:r>
            <w:r w:rsidR="00BA63DB">
              <w:rPr>
                <w:rFonts w:cstheme="minorHAnsi"/>
              </w:rPr>
              <w:t>C</w:t>
            </w:r>
            <w:r>
              <w:rPr>
                <w:rFonts w:cstheme="minorHAnsi"/>
              </w:rPr>
              <w:t xml:space="preserve">ontamination regime is </w:t>
            </w:r>
            <w:r w:rsidR="00F44969">
              <w:rPr>
                <w:rFonts w:cstheme="minorHAnsi"/>
              </w:rPr>
              <w:t>selected).</w:t>
            </w:r>
          </w:p>
        </w:tc>
        <w:tc>
          <w:tcPr>
            <w:tcW w:w="1170" w:type="dxa"/>
          </w:tcPr>
          <w:p w14:paraId="681B8880" w14:textId="77777777" w:rsidR="000154CC" w:rsidRDefault="000154CC">
            <w:pPr>
              <w:spacing w:line="240" w:lineRule="auto"/>
              <w:cnfStyle w:val="000000010000" w:firstRow="0" w:lastRow="0" w:firstColumn="0" w:lastColumn="0" w:oddVBand="0" w:evenVBand="0" w:oddHBand="0" w:evenHBand="1" w:firstRowFirstColumn="0" w:firstRowLastColumn="0" w:lastRowFirstColumn="0" w:lastRowLastColumn="0"/>
            </w:pPr>
          </w:p>
        </w:tc>
        <w:tc>
          <w:tcPr>
            <w:tcW w:w="1350" w:type="dxa"/>
          </w:tcPr>
          <w:p w14:paraId="035073CA" w14:textId="77777777" w:rsidR="000154CC" w:rsidRDefault="000154CC">
            <w:pPr>
              <w:spacing w:line="240" w:lineRule="auto"/>
              <w:cnfStyle w:val="000000010000" w:firstRow="0" w:lastRow="0" w:firstColumn="0" w:lastColumn="0" w:oddVBand="0" w:evenVBand="0" w:oddHBand="0" w:evenHBand="1" w:firstRowFirstColumn="0" w:firstRowLastColumn="0" w:lastRowFirstColumn="0" w:lastRowLastColumn="0"/>
            </w:pPr>
          </w:p>
        </w:tc>
        <w:tc>
          <w:tcPr>
            <w:tcW w:w="1286" w:type="dxa"/>
          </w:tcPr>
          <w:p w14:paraId="277D0328" w14:textId="53194168"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C16CB3" w14:paraId="4B1608D9" w14:textId="77777777" w:rsidTr="00DF40A4">
        <w:tc>
          <w:tcPr>
            <w:cnfStyle w:val="001000000000" w:firstRow="0" w:lastRow="0" w:firstColumn="1" w:lastColumn="0" w:oddVBand="0" w:evenVBand="0" w:oddHBand="0" w:evenHBand="0" w:firstRowFirstColumn="0" w:firstRowLastColumn="0" w:lastRowFirstColumn="0" w:lastRowLastColumn="0"/>
            <w:tcW w:w="518" w:type="dxa"/>
          </w:tcPr>
          <w:p w14:paraId="44EC31FF" w14:textId="77777777" w:rsidR="000154CC" w:rsidRPr="00D026F9" w:rsidRDefault="000154CC" w:rsidP="00000F03">
            <w:pPr>
              <w:pStyle w:val="Numpara"/>
              <w:spacing w:before="60" w:after="60"/>
              <w:ind w:left="504"/>
              <w:rPr>
                <w:sz w:val="17"/>
                <w:szCs w:val="17"/>
              </w:rPr>
            </w:pPr>
          </w:p>
        </w:tc>
        <w:tc>
          <w:tcPr>
            <w:tcW w:w="2182" w:type="dxa"/>
          </w:tcPr>
          <w:p w14:paraId="1D667D1A" w14:textId="2CC88630" w:rsidR="000154CC" w:rsidRPr="000D4406"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Defects</w:t>
            </w:r>
          </w:p>
        </w:tc>
        <w:tc>
          <w:tcPr>
            <w:tcW w:w="2520" w:type="dxa"/>
            <w:hideMark/>
          </w:tcPr>
          <w:p w14:paraId="7FDA0E95" w14:textId="20B08268"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 xml:space="preserve">Risk that </w:t>
            </w:r>
            <w:r w:rsidR="00BA63DB">
              <w:t>D</w:t>
            </w:r>
            <w:r>
              <w:t>efects are identified following completion of construction.</w:t>
            </w:r>
          </w:p>
        </w:tc>
        <w:tc>
          <w:tcPr>
            <w:tcW w:w="1170" w:type="dxa"/>
          </w:tcPr>
          <w:p w14:paraId="6B6E568C" w14:textId="77777777" w:rsidR="000154CC" w:rsidRDefault="000154CC">
            <w:pPr>
              <w:spacing w:line="240" w:lineRule="auto"/>
              <w:cnfStyle w:val="000000000000" w:firstRow="0" w:lastRow="0" w:firstColumn="0" w:lastColumn="0" w:oddVBand="0" w:evenVBand="0" w:oddHBand="0" w:evenHBand="0" w:firstRowFirstColumn="0" w:firstRowLastColumn="0" w:lastRowFirstColumn="0" w:lastRowLastColumn="0"/>
            </w:pPr>
          </w:p>
        </w:tc>
        <w:tc>
          <w:tcPr>
            <w:tcW w:w="1350" w:type="dxa"/>
          </w:tcPr>
          <w:p w14:paraId="02FB32C6" w14:textId="77777777" w:rsidR="000154CC" w:rsidRDefault="000154CC">
            <w:pPr>
              <w:spacing w:line="240" w:lineRule="auto"/>
              <w:cnfStyle w:val="000000000000" w:firstRow="0" w:lastRow="0" w:firstColumn="0" w:lastColumn="0" w:oddVBand="0" w:evenVBand="0" w:oddHBand="0" w:evenHBand="0" w:firstRowFirstColumn="0" w:firstRowLastColumn="0" w:lastRowFirstColumn="0" w:lastRowLastColumn="0"/>
            </w:pPr>
          </w:p>
        </w:tc>
        <w:tc>
          <w:tcPr>
            <w:tcW w:w="1286" w:type="dxa"/>
          </w:tcPr>
          <w:p w14:paraId="5A0D4B7E" w14:textId="4042D1FE"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r>
      <w:tr w:rsidR="00E73EC1" w14:paraId="1F8E17B5"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275E5223" w14:textId="77777777" w:rsidR="000154CC" w:rsidRPr="00D026F9" w:rsidRDefault="000154CC" w:rsidP="00000F03">
            <w:pPr>
              <w:pStyle w:val="Numpara"/>
              <w:spacing w:before="60" w:after="60"/>
              <w:ind w:left="504"/>
              <w:rPr>
                <w:sz w:val="17"/>
                <w:szCs w:val="17"/>
              </w:rPr>
            </w:pPr>
          </w:p>
        </w:tc>
        <w:tc>
          <w:tcPr>
            <w:tcW w:w="2182" w:type="dxa"/>
          </w:tcPr>
          <w:p w14:paraId="57704F31" w14:textId="3A207F16" w:rsidR="000154CC" w:rsidRPr="000D4406"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F</w:t>
            </w:r>
            <w:r w:rsidR="00012D8E">
              <w:t xml:space="preserve">FP </w:t>
            </w:r>
            <w:r w:rsidR="000E2B55">
              <w:t>Warranty</w:t>
            </w:r>
          </w:p>
        </w:tc>
        <w:tc>
          <w:tcPr>
            <w:tcW w:w="2520" w:type="dxa"/>
            <w:hideMark/>
          </w:tcPr>
          <w:p w14:paraId="0A9AEBFD" w14:textId="7777777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Risk that the Works are not fit for purpose or do not comply with contractual obligations.</w:t>
            </w:r>
          </w:p>
        </w:tc>
        <w:tc>
          <w:tcPr>
            <w:tcW w:w="1170" w:type="dxa"/>
          </w:tcPr>
          <w:p w14:paraId="745BEC93" w14:textId="77777777" w:rsidR="000154CC" w:rsidRDefault="000154CC">
            <w:pPr>
              <w:spacing w:line="240" w:lineRule="auto"/>
              <w:cnfStyle w:val="000000010000" w:firstRow="0" w:lastRow="0" w:firstColumn="0" w:lastColumn="0" w:oddVBand="0" w:evenVBand="0" w:oddHBand="0" w:evenHBand="1" w:firstRowFirstColumn="0" w:firstRowLastColumn="0" w:lastRowFirstColumn="0" w:lastRowLastColumn="0"/>
            </w:pPr>
          </w:p>
        </w:tc>
        <w:tc>
          <w:tcPr>
            <w:tcW w:w="1350" w:type="dxa"/>
            <w:hideMark/>
          </w:tcPr>
          <w:p w14:paraId="058FAEEE"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t xml:space="preserve"> </w:t>
            </w:r>
          </w:p>
        </w:tc>
        <w:tc>
          <w:tcPr>
            <w:tcW w:w="1286" w:type="dxa"/>
          </w:tcPr>
          <w:p w14:paraId="6ADC469E" w14:textId="6955934B"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C16CB3" w14:paraId="32B5799B" w14:textId="77777777" w:rsidTr="00DF40A4">
        <w:tc>
          <w:tcPr>
            <w:cnfStyle w:val="001000000000" w:firstRow="0" w:lastRow="0" w:firstColumn="1" w:lastColumn="0" w:oddVBand="0" w:evenVBand="0" w:oddHBand="0" w:evenHBand="0" w:firstRowFirstColumn="0" w:firstRowLastColumn="0" w:lastRowFirstColumn="0" w:lastRowLastColumn="0"/>
            <w:tcW w:w="518" w:type="dxa"/>
          </w:tcPr>
          <w:p w14:paraId="29303B6B" w14:textId="77777777" w:rsidR="000154CC" w:rsidRPr="00D026F9" w:rsidRDefault="000154CC" w:rsidP="00000F03">
            <w:pPr>
              <w:pStyle w:val="Numpara"/>
              <w:spacing w:before="60" w:after="60"/>
              <w:ind w:left="504"/>
              <w:rPr>
                <w:sz w:val="17"/>
                <w:szCs w:val="17"/>
              </w:rPr>
            </w:pPr>
          </w:p>
        </w:tc>
        <w:tc>
          <w:tcPr>
            <w:tcW w:w="2182" w:type="dxa"/>
            <w:hideMark/>
          </w:tcPr>
          <w:p w14:paraId="3A644858" w14:textId="77777777"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 xml:space="preserve">Principal Initiated Variations </w:t>
            </w:r>
          </w:p>
        </w:tc>
        <w:tc>
          <w:tcPr>
            <w:tcW w:w="2520" w:type="dxa"/>
            <w:hideMark/>
          </w:tcPr>
          <w:p w14:paraId="343834F5" w14:textId="43392CAF"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 xml:space="preserve">If the Principal elects to make a </w:t>
            </w:r>
            <w:r w:rsidR="00F44969">
              <w:t>V</w:t>
            </w:r>
            <w:r>
              <w:t>ariation to the Works.</w:t>
            </w:r>
          </w:p>
        </w:tc>
        <w:tc>
          <w:tcPr>
            <w:tcW w:w="1170" w:type="dxa"/>
          </w:tcPr>
          <w:p w14:paraId="1EB7DAD0" w14:textId="7D28A113"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350" w:type="dxa"/>
          </w:tcPr>
          <w:p w14:paraId="0E52153D"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286" w:type="dxa"/>
          </w:tcPr>
          <w:p w14:paraId="7E05770F"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E73EC1" w14:paraId="720D5DA1"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7706EC39" w14:textId="77777777" w:rsidR="000154CC" w:rsidRPr="00D026F9" w:rsidRDefault="000154CC" w:rsidP="00000F03">
            <w:pPr>
              <w:pStyle w:val="Numpara"/>
              <w:spacing w:before="60" w:after="60"/>
              <w:ind w:left="504"/>
              <w:rPr>
                <w:sz w:val="17"/>
                <w:szCs w:val="17"/>
              </w:rPr>
            </w:pPr>
          </w:p>
        </w:tc>
        <w:tc>
          <w:tcPr>
            <w:tcW w:w="2182" w:type="dxa"/>
          </w:tcPr>
          <w:p w14:paraId="474A1FEA" w14:textId="5F781928" w:rsidR="000154CC" w:rsidRDefault="00B635FD" w:rsidP="00E73EC1">
            <w:pPr>
              <w:pStyle w:val="Tabletext"/>
              <w:cnfStyle w:val="000000010000" w:firstRow="0" w:lastRow="0" w:firstColumn="0" w:lastColumn="0" w:oddVBand="0" w:evenVBand="0" w:oddHBand="0" w:evenHBand="1" w:firstRowFirstColumn="0" w:firstRowLastColumn="0" w:lastRowFirstColumn="0" w:lastRowLastColumn="0"/>
            </w:pPr>
            <w:r>
              <w:t>KRAs</w:t>
            </w:r>
          </w:p>
        </w:tc>
        <w:tc>
          <w:tcPr>
            <w:tcW w:w="2520" w:type="dxa"/>
            <w:hideMark/>
          </w:tcPr>
          <w:p w14:paraId="01B72B14" w14:textId="654738F3"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 xml:space="preserve">Meeting required standards with respect to </w:t>
            </w:r>
            <w:r w:rsidR="00B635FD">
              <w:t>KRAs</w:t>
            </w:r>
            <w:r>
              <w:t xml:space="preserve">. These apply only to Enhanced behaviour. </w:t>
            </w:r>
          </w:p>
        </w:tc>
        <w:tc>
          <w:tcPr>
            <w:tcW w:w="1170" w:type="dxa"/>
          </w:tcPr>
          <w:p w14:paraId="6AFC5449"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350" w:type="dxa"/>
          </w:tcPr>
          <w:p w14:paraId="76662869" w14:textId="0496D869"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286" w:type="dxa"/>
          </w:tcPr>
          <w:p w14:paraId="48294373"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r>
      <w:tr w:rsidR="000154CC" w:rsidRPr="00E73EC1" w14:paraId="446EC0F2" w14:textId="77777777" w:rsidTr="00DF40A4">
        <w:tc>
          <w:tcPr>
            <w:cnfStyle w:val="001000000000" w:firstRow="0" w:lastRow="0" w:firstColumn="1" w:lastColumn="0" w:oddVBand="0" w:evenVBand="0" w:oddHBand="0" w:evenHBand="0" w:firstRowFirstColumn="0" w:firstRowLastColumn="0" w:lastRowFirstColumn="0" w:lastRowLastColumn="0"/>
            <w:tcW w:w="9026" w:type="dxa"/>
            <w:gridSpan w:val="6"/>
            <w:hideMark/>
          </w:tcPr>
          <w:p w14:paraId="05CDD4F0" w14:textId="0BB83CC5" w:rsidR="000154CC" w:rsidRPr="00E73EC1" w:rsidRDefault="000154CC" w:rsidP="00CF0A00">
            <w:pPr>
              <w:pStyle w:val="Tabletext"/>
              <w:keepNext/>
              <w:rPr>
                <w:rFonts w:asciiTheme="majorHAnsi" w:hAnsiTheme="majorHAnsi"/>
              </w:rPr>
            </w:pPr>
            <w:r w:rsidRPr="00E73EC1">
              <w:rPr>
                <w:rFonts w:asciiTheme="majorHAnsi" w:hAnsiTheme="majorHAnsi"/>
              </w:rPr>
              <w:t xml:space="preserve">Industrial </w:t>
            </w:r>
            <w:r w:rsidR="00012D8E">
              <w:rPr>
                <w:rFonts w:asciiTheme="majorHAnsi" w:hAnsiTheme="majorHAnsi"/>
              </w:rPr>
              <w:t>r</w:t>
            </w:r>
            <w:r w:rsidRPr="00E73EC1">
              <w:rPr>
                <w:rFonts w:asciiTheme="majorHAnsi" w:hAnsiTheme="majorHAnsi"/>
              </w:rPr>
              <w:t>elations</w:t>
            </w:r>
          </w:p>
        </w:tc>
      </w:tr>
      <w:tr w:rsidR="00E73EC1" w14:paraId="5EC41216"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67ECE1DF" w14:textId="77777777" w:rsidR="000154CC" w:rsidRPr="00D026F9" w:rsidRDefault="000154CC" w:rsidP="00000F03">
            <w:pPr>
              <w:pStyle w:val="Numpara"/>
              <w:spacing w:before="60" w:after="60"/>
              <w:ind w:left="504"/>
              <w:rPr>
                <w:sz w:val="17"/>
              </w:rPr>
            </w:pPr>
          </w:p>
        </w:tc>
        <w:tc>
          <w:tcPr>
            <w:tcW w:w="2182" w:type="dxa"/>
          </w:tcPr>
          <w:p w14:paraId="37A5E665" w14:textId="0AB16E21"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Industrial relations risk</w:t>
            </w:r>
          </w:p>
        </w:tc>
        <w:tc>
          <w:tcPr>
            <w:tcW w:w="2520" w:type="dxa"/>
            <w:hideMark/>
          </w:tcPr>
          <w:p w14:paraId="72849385" w14:textId="7777777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rPr>
                <w:bCs/>
                <w:iCs/>
              </w:rPr>
            </w:pPr>
            <w:r>
              <w:t>Risks of industrial action in respect of the Project.</w:t>
            </w:r>
          </w:p>
        </w:tc>
        <w:tc>
          <w:tcPr>
            <w:tcW w:w="1170" w:type="dxa"/>
          </w:tcPr>
          <w:p w14:paraId="631C458F" w14:textId="77777777" w:rsidR="000154CC" w:rsidRDefault="000154CC">
            <w:pPr>
              <w:spacing w:line="240" w:lineRule="auto"/>
              <w:cnfStyle w:val="000000010000" w:firstRow="0" w:lastRow="0" w:firstColumn="0" w:lastColumn="0" w:oddVBand="0" w:evenVBand="0" w:oddHBand="0" w:evenHBand="1" w:firstRowFirstColumn="0" w:firstRowLastColumn="0" w:lastRowFirstColumn="0" w:lastRowLastColumn="0"/>
            </w:pPr>
          </w:p>
        </w:tc>
        <w:tc>
          <w:tcPr>
            <w:tcW w:w="1350" w:type="dxa"/>
            <w:hideMark/>
          </w:tcPr>
          <w:p w14:paraId="4EA55CAF"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p w14:paraId="38E18855" w14:textId="7777777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(Definition of Adjustment Event (Cost) limb (h) – exclusions)</w:t>
            </w:r>
          </w:p>
        </w:tc>
        <w:tc>
          <w:tcPr>
            <w:tcW w:w="1286" w:type="dxa"/>
          </w:tcPr>
          <w:p w14:paraId="3F37E7CA"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r>
      <w:tr w:rsidR="000154CC" w:rsidRPr="00E73EC1" w14:paraId="71B51725" w14:textId="77777777" w:rsidTr="00DF40A4">
        <w:tc>
          <w:tcPr>
            <w:cnfStyle w:val="001000000000" w:firstRow="0" w:lastRow="0" w:firstColumn="1" w:lastColumn="0" w:oddVBand="0" w:evenVBand="0" w:oddHBand="0" w:evenHBand="0" w:firstRowFirstColumn="0" w:firstRowLastColumn="0" w:lastRowFirstColumn="0" w:lastRowLastColumn="0"/>
            <w:tcW w:w="9026" w:type="dxa"/>
            <w:gridSpan w:val="6"/>
            <w:hideMark/>
          </w:tcPr>
          <w:p w14:paraId="22F6D0CD" w14:textId="360019E0" w:rsidR="000154CC" w:rsidRPr="00E73EC1" w:rsidRDefault="000154CC" w:rsidP="000940E1">
            <w:pPr>
              <w:pStyle w:val="Tabletext"/>
              <w:keepNext/>
              <w:rPr>
                <w:rFonts w:asciiTheme="majorHAnsi" w:hAnsiTheme="majorHAnsi"/>
              </w:rPr>
            </w:pPr>
            <w:r w:rsidRPr="00E73EC1">
              <w:rPr>
                <w:rFonts w:asciiTheme="majorHAnsi" w:hAnsiTheme="majorHAnsi"/>
              </w:rPr>
              <w:t xml:space="preserve">Change in Law or Policy </w:t>
            </w:r>
            <w:r w:rsidR="00012D8E">
              <w:rPr>
                <w:rFonts w:asciiTheme="majorHAnsi" w:hAnsiTheme="majorHAnsi"/>
              </w:rPr>
              <w:t>r</w:t>
            </w:r>
            <w:r w:rsidRPr="00E73EC1">
              <w:rPr>
                <w:rFonts w:asciiTheme="majorHAnsi" w:hAnsiTheme="majorHAnsi"/>
              </w:rPr>
              <w:t xml:space="preserve">isks </w:t>
            </w:r>
          </w:p>
        </w:tc>
      </w:tr>
      <w:tr w:rsidR="00E73EC1" w14:paraId="31813FD4"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4B45DC01" w14:textId="77777777" w:rsidR="000154CC" w:rsidRPr="00D026F9" w:rsidRDefault="000154CC" w:rsidP="00000F03">
            <w:pPr>
              <w:pStyle w:val="Numpara"/>
              <w:spacing w:before="60" w:after="60"/>
              <w:ind w:left="504"/>
              <w:rPr>
                <w:sz w:val="17"/>
              </w:rPr>
            </w:pPr>
          </w:p>
        </w:tc>
        <w:tc>
          <w:tcPr>
            <w:tcW w:w="2182" w:type="dxa"/>
          </w:tcPr>
          <w:p w14:paraId="2E0D98D3" w14:textId="6EFFFE14"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Change in Law or Change in Policy which is not a Change in Mandatory Requirements</w:t>
            </w:r>
          </w:p>
        </w:tc>
        <w:tc>
          <w:tcPr>
            <w:tcW w:w="2520" w:type="dxa"/>
            <w:hideMark/>
          </w:tcPr>
          <w:p w14:paraId="5AAC91EB" w14:textId="7777777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rPr>
                <w:bCs/>
                <w:iCs/>
              </w:rPr>
            </w:pPr>
            <w:r>
              <w:t>Risk of a change in law during the Project.</w:t>
            </w:r>
          </w:p>
        </w:tc>
        <w:tc>
          <w:tcPr>
            <w:tcW w:w="1170" w:type="dxa"/>
          </w:tcPr>
          <w:p w14:paraId="2966D836"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350" w:type="dxa"/>
          </w:tcPr>
          <w:p w14:paraId="69816269"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286" w:type="dxa"/>
          </w:tcPr>
          <w:p w14:paraId="30BBD904" w14:textId="2849069F"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C16CB3" w14:paraId="2202B4D8" w14:textId="77777777" w:rsidTr="00DF40A4">
        <w:tc>
          <w:tcPr>
            <w:cnfStyle w:val="001000000000" w:firstRow="0" w:lastRow="0" w:firstColumn="1" w:lastColumn="0" w:oddVBand="0" w:evenVBand="0" w:oddHBand="0" w:evenHBand="0" w:firstRowFirstColumn="0" w:firstRowLastColumn="0" w:lastRowFirstColumn="0" w:lastRowLastColumn="0"/>
            <w:tcW w:w="518" w:type="dxa"/>
          </w:tcPr>
          <w:p w14:paraId="467A6588" w14:textId="77777777" w:rsidR="000154CC" w:rsidRPr="00D026F9" w:rsidRDefault="000154CC" w:rsidP="00000F03">
            <w:pPr>
              <w:pStyle w:val="Numpara"/>
              <w:spacing w:before="60" w:after="60"/>
              <w:ind w:left="504"/>
              <w:rPr>
                <w:sz w:val="17"/>
              </w:rPr>
            </w:pPr>
          </w:p>
        </w:tc>
        <w:tc>
          <w:tcPr>
            <w:tcW w:w="2182" w:type="dxa"/>
            <w:hideMark/>
          </w:tcPr>
          <w:p w14:paraId="6095F11D" w14:textId="79ADD172"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Change in Mandatory Requirements (a subset of certain Change in Law and Change in Policy)</w:t>
            </w:r>
          </w:p>
        </w:tc>
        <w:tc>
          <w:tcPr>
            <w:tcW w:w="2520" w:type="dxa"/>
          </w:tcPr>
          <w:p w14:paraId="734FD626" w14:textId="77777777"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p>
        </w:tc>
        <w:tc>
          <w:tcPr>
            <w:tcW w:w="1170" w:type="dxa"/>
          </w:tcPr>
          <w:p w14:paraId="5BF96E29" w14:textId="7E65A7C3"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350" w:type="dxa"/>
          </w:tcPr>
          <w:p w14:paraId="0B03F5DC"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286" w:type="dxa"/>
          </w:tcPr>
          <w:p w14:paraId="31FBC008" w14:textId="77777777" w:rsidR="000154CC" w:rsidRDefault="000154CC">
            <w:pPr>
              <w:spacing w:line="240" w:lineRule="auto"/>
              <w:cnfStyle w:val="000000000000" w:firstRow="0" w:lastRow="0" w:firstColumn="0" w:lastColumn="0" w:oddVBand="0" w:evenVBand="0" w:oddHBand="0" w:evenHBand="0" w:firstRowFirstColumn="0" w:firstRowLastColumn="0" w:lastRowFirstColumn="0" w:lastRowLastColumn="0"/>
            </w:pPr>
          </w:p>
        </w:tc>
      </w:tr>
      <w:tr w:rsidR="000154CC" w:rsidRPr="00E73EC1" w14:paraId="2EF35EB8"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6"/>
            <w:hideMark/>
          </w:tcPr>
          <w:p w14:paraId="5CE09650" w14:textId="77777777" w:rsidR="000154CC" w:rsidRPr="00E73EC1" w:rsidRDefault="000154CC" w:rsidP="00E73EC1">
            <w:pPr>
              <w:pStyle w:val="Tabletext"/>
              <w:rPr>
                <w:rFonts w:asciiTheme="majorHAnsi" w:hAnsiTheme="majorHAnsi"/>
              </w:rPr>
            </w:pPr>
            <w:r w:rsidRPr="00E73EC1">
              <w:rPr>
                <w:rFonts w:asciiTheme="majorHAnsi" w:hAnsiTheme="majorHAnsi"/>
              </w:rPr>
              <w:t>COVID-19 and any future Pandemics</w:t>
            </w:r>
          </w:p>
        </w:tc>
      </w:tr>
      <w:tr w:rsidR="00C16CB3" w14:paraId="27D7F2FB" w14:textId="77777777" w:rsidTr="00DF40A4">
        <w:tc>
          <w:tcPr>
            <w:cnfStyle w:val="001000000000" w:firstRow="0" w:lastRow="0" w:firstColumn="1" w:lastColumn="0" w:oddVBand="0" w:evenVBand="0" w:oddHBand="0" w:evenHBand="0" w:firstRowFirstColumn="0" w:firstRowLastColumn="0" w:lastRowFirstColumn="0" w:lastRowLastColumn="0"/>
            <w:tcW w:w="518" w:type="dxa"/>
          </w:tcPr>
          <w:p w14:paraId="498582A6" w14:textId="77777777" w:rsidR="000154CC" w:rsidRPr="00D026F9" w:rsidRDefault="000154CC" w:rsidP="00000F03">
            <w:pPr>
              <w:pStyle w:val="Numpara"/>
              <w:spacing w:before="60" w:after="60"/>
              <w:ind w:left="504"/>
              <w:rPr>
                <w:sz w:val="17"/>
              </w:rPr>
            </w:pPr>
          </w:p>
        </w:tc>
        <w:tc>
          <w:tcPr>
            <w:tcW w:w="2182" w:type="dxa"/>
            <w:hideMark/>
          </w:tcPr>
          <w:p w14:paraId="21F1F0ED" w14:textId="77777777"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 xml:space="preserve">Pandemic Relief Event </w:t>
            </w:r>
          </w:p>
        </w:tc>
        <w:tc>
          <w:tcPr>
            <w:tcW w:w="2520" w:type="dxa"/>
            <w:hideMark/>
          </w:tcPr>
          <w:p w14:paraId="59B466AC" w14:textId="77777777" w:rsidR="000154CC" w:rsidRDefault="000154CC" w:rsidP="00E73EC1">
            <w:pPr>
              <w:pStyle w:val="Tabletext"/>
              <w:cnfStyle w:val="000000000000" w:firstRow="0" w:lastRow="0" w:firstColumn="0" w:lastColumn="0" w:oddVBand="0" w:evenVBand="0" w:oddHBand="0" w:evenHBand="0" w:firstRowFirstColumn="0" w:firstRowLastColumn="0" w:lastRowFirstColumn="0" w:lastRowLastColumn="0"/>
            </w:pPr>
            <w:r>
              <w:t>Risk of cost and delay in relation to a Pandemic Relief Event.</w:t>
            </w:r>
          </w:p>
        </w:tc>
        <w:tc>
          <w:tcPr>
            <w:tcW w:w="1170" w:type="dxa"/>
          </w:tcPr>
          <w:p w14:paraId="6F516F9A" w14:textId="59E27632"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350" w:type="dxa"/>
          </w:tcPr>
          <w:p w14:paraId="2233571D" w14:textId="77777777" w:rsidR="000154CC" w:rsidRDefault="000154C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286" w:type="dxa"/>
          </w:tcPr>
          <w:p w14:paraId="26A1CA3B" w14:textId="77777777" w:rsidR="000154CC" w:rsidRDefault="000154CC">
            <w:pPr>
              <w:spacing w:line="240" w:lineRule="auto"/>
              <w:cnfStyle w:val="000000000000" w:firstRow="0" w:lastRow="0" w:firstColumn="0" w:lastColumn="0" w:oddVBand="0" w:evenVBand="0" w:oddHBand="0" w:evenHBand="0" w:firstRowFirstColumn="0" w:firstRowLastColumn="0" w:lastRowFirstColumn="0" w:lastRowLastColumn="0"/>
            </w:pPr>
          </w:p>
        </w:tc>
      </w:tr>
      <w:tr w:rsidR="00E73EC1" w14:paraId="76211095"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22914DD8" w14:textId="77777777" w:rsidR="000154CC" w:rsidRPr="00D026F9" w:rsidRDefault="000154CC" w:rsidP="00000F03">
            <w:pPr>
              <w:pStyle w:val="Numpara"/>
              <w:spacing w:before="60" w:after="60"/>
              <w:ind w:left="504"/>
              <w:rPr>
                <w:sz w:val="17"/>
              </w:rPr>
            </w:pPr>
          </w:p>
        </w:tc>
        <w:tc>
          <w:tcPr>
            <w:tcW w:w="2182" w:type="dxa"/>
            <w:hideMark/>
          </w:tcPr>
          <w:p w14:paraId="3B6415F6" w14:textId="7777777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Pandemic Construction Site Closure</w:t>
            </w:r>
          </w:p>
        </w:tc>
        <w:tc>
          <w:tcPr>
            <w:tcW w:w="2520" w:type="dxa"/>
            <w:hideMark/>
          </w:tcPr>
          <w:p w14:paraId="09AB4494" w14:textId="3AA9B8BD"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 xml:space="preserve">Additional mitigation costs associated with closure or part-closure of </w:t>
            </w:r>
            <w:r w:rsidR="000026E7">
              <w:t>c</w:t>
            </w:r>
            <w:r>
              <w:t xml:space="preserve">onstruction </w:t>
            </w:r>
            <w:r w:rsidR="000026E7">
              <w:t>s</w:t>
            </w:r>
            <w:r>
              <w:t>ite as result of a Pandemic.</w:t>
            </w:r>
          </w:p>
        </w:tc>
        <w:tc>
          <w:tcPr>
            <w:tcW w:w="1170" w:type="dxa"/>
          </w:tcPr>
          <w:p w14:paraId="69F69022" w14:textId="7637600F"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350" w:type="dxa"/>
          </w:tcPr>
          <w:p w14:paraId="33044783"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286" w:type="dxa"/>
          </w:tcPr>
          <w:p w14:paraId="46383A4A" w14:textId="77777777" w:rsidR="000154CC" w:rsidRDefault="000154CC">
            <w:pPr>
              <w:spacing w:line="240" w:lineRule="auto"/>
              <w:cnfStyle w:val="000000010000" w:firstRow="0" w:lastRow="0" w:firstColumn="0" w:lastColumn="0" w:oddVBand="0" w:evenVBand="0" w:oddHBand="0" w:evenHBand="1" w:firstRowFirstColumn="0" w:firstRowLastColumn="0" w:lastRowFirstColumn="0" w:lastRowLastColumn="0"/>
            </w:pPr>
          </w:p>
        </w:tc>
      </w:tr>
      <w:tr w:rsidR="000154CC" w:rsidRPr="00E73EC1" w14:paraId="4AABCAFA" w14:textId="77777777" w:rsidTr="00DF40A4">
        <w:tc>
          <w:tcPr>
            <w:cnfStyle w:val="001000000000" w:firstRow="0" w:lastRow="0" w:firstColumn="1" w:lastColumn="0" w:oddVBand="0" w:evenVBand="0" w:oddHBand="0" w:evenHBand="0" w:firstRowFirstColumn="0" w:firstRowLastColumn="0" w:lastRowFirstColumn="0" w:lastRowLastColumn="0"/>
            <w:tcW w:w="9026" w:type="dxa"/>
            <w:gridSpan w:val="6"/>
            <w:hideMark/>
          </w:tcPr>
          <w:p w14:paraId="6D860CF3" w14:textId="77777777" w:rsidR="000154CC" w:rsidRPr="00E73EC1" w:rsidRDefault="000154CC" w:rsidP="00337596">
            <w:pPr>
              <w:pStyle w:val="Tabletext"/>
              <w:keepNext/>
              <w:rPr>
                <w:rFonts w:asciiTheme="majorHAnsi" w:hAnsiTheme="majorHAnsi"/>
              </w:rPr>
            </w:pPr>
            <w:r w:rsidRPr="00E73EC1">
              <w:rPr>
                <w:rFonts w:asciiTheme="majorHAnsi" w:hAnsiTheme="majorHAnsi"/>
              </w:rPr>
              <w:t>Tax</w:t>
            </w:r>
          </w:p>
        </w:tc>
      </w:tr>
      <w:tr w:rsidR="00E73EC1" w14:paraId="6841190E" w14:textId="77777777" w:rsidTr="00DF4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14:paraId="3B96A6AC" w14:textId="77777777" w:rsidR="000154CC" w:rsidRPr="00D026F9" w:rsidRDefault="000154CC" w:rsidP="00000F03">
            <w:pPr>
              <w:pStyle w:val="Numpara"/>
              <w:spacing w:before="60" w:after="60"/>
              <w:ind w:left="504"/>
              <w:rPr>
                <w:sz w:val="17"/>
              </w:rPr>
            </w:pPr>
          </w:p>
        </w:tc>
        <w:tc>
          <w:tcPr>
            <w:tcW w:w="2182" w:type="dxa"/>
          </w:tcPr>
          <w:p w14:paraId="0E226A10" w14:textId="4844A763"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Tax</w:t>
            </w:r>
          </w:p>
        </w:tc>
        <w:tc>
          <w:tcPr>
            <w:tcW w:w="2520" w:type="dxa"/>
            <w:hideMark/>
          </w:tcPr>
          <w:p w14:paraId="594BA075" w14:textId="77777777" w:rsidR="000154CC" w:rsidRDefault="000154CC" w:rsidP="00E73EC1">
            <w:pPr>
              <w:pStyle w:val="Tabletext"/>
              <w:cnfStyle w:val="000000010000" w:firstRow="0" w:lastRow="0" w:firstColumn="0" w:lastColumn="0" w:oddVBand="0" w:evenVBand="0" w:oddHBand="0" w:evenHBand="1" w:firstRowFirstColumn="0" w:firstRowLastColumn="0" w:lastRowFirstColumn="0" w:lastRowLastColumn="0"/>
            </w:pPr>
            <w:r>
              <w:t>Tax payable in respect of Contractor's Activities including any customs duty, tariffs and primage applicable to imported materials.</w:t>
            </w:r>
          </w:p>
        </w:tc>
        <w:tc>
          <w:tcPr>
            <w:tcW w:w="1170" w:type="dxa"/>
          </w:tcPr>
          <w:p w14:paraId="45578EA2" w14:textId="77777777"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p>
        </w:tc>
        <w:tc>
          <w:tcPr>
            <w:tcW w:w="1350" w:type="dxa"/>
          </w:tcPr>
          <w:p w14:paraId="4B07A66E" w14:textId="77777777" w:rsidR="000154CC" w:rsidRDefault="000154CC">
            <w:pPr>
              <w:spacing w:line="240" w:lineRule="auto"/>
              <w:cnfStyle w:val="000000010000" w:firstRow="0" w:lastRow="0" w:firstColumn="0" w:lastColumn="0" w:oddVBand="0" w:evenVBand="0" w:oddHBand="0" w:evenHBand="1" w:firstRowFirstColumn="0" w:firstRowLastColumn="0" w:lastRowFirstColumn="0" w:lastRowLastColumn="0"/>
            </w:pPr>
          </w:p>
        </w:tc>
        <w:tc>
          <w:tcPr>
            <w:tcW w:w="1286" w:type="dxa"/>
          </w:tcPr>
          <w:p w14:paraId="3A22E893" w14:textId="4828E34D" w:rsidR="000154CC" w:rsidRDefault="000154CC">
            <w:pPr>
              <w:spacing w:line="240" w:lineRule="auto"/>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bl>
    <w:p w14:paraId="246B1D22" w14:textId="77777777" w:rsidR="000154CC" w:rsidRDefault="000154CC" w:rsidP="000154CC">
      <w:pPr>
        <w:rPr>
          <w:spacing w:val="2"/>
        </w:rPr>
      </w:pPr>
    </w:p>
    <w:p w14:paraId="7D4A0081" w14:textId="77777777" w:rsidR="004C0090" w:rsidRDefault="004C0090" w:rsidP="000138BB">
      <w:pPr>
        <w:pStyle w:val="Heading1"/>
        <w:sectPr w:rsidR="004C0090" w:rsidSect="001D0D0F">
          <w:headerReference w:type="even" r:id="rId53"/>
          <w:headerReference w:type="default" r:id="rId54"/>
          <w:footerReference w:type="even" r:id="rId55"/>
          <w:footerReference w:type="default" r:id="rId56"/>
          <w:type w:val="oddPage"/>
          <w:pgSz w:w="11906" w:h="16838" w:code="9"/>
          <w:pgMar w:top="1872" w:right="1440" w:bottom="1440" w:left="1440" w:header="864" w:footer="461" w:gutter="0"/>
          <w:pgNumType w:start="1"/>
          <w:cols w:space="708"/>
          <w:docGrid w:linePitch="360"/>
        </w:sectPr>
      </w:pPr>
      <w:bookmarkStart w:id="84" w:name="_Toc136340426"/>
    </w:p>
    <w:p w14:paraId="6561CE03" w14:textId="3CED64B7" w:rsidR="000154CC" w:rsidRDefault="000154CC" w:rsidP="002D2663">
      <w:pPr>
        <w:pStyle w:val="Heading1"/>
        <w:spacing w:after="0"/>
      </w:pPr>
      <w:bookmarkStart w:id="85" w:name="_Toc145425018"/>
      <w:r>
        <w:t xml:space="preserve">Appendix B – Detailed </w:t>
      </w:r>
      <w:r w:rsidR="00012D8E">
        <w:t>o</w:t>
      </w:r>
      <w:r>
        <w:t>verview of Issue Resolution Process</w:t>
      </w:r>
      <w:bookmarkEnd w:id="84"/>
      <w:bookmarkEnd w:id="85"/>
    </w:p>
    <w:p w14:paraId="207CF43A" w14:textId="77777777" w:rsidR="004A242B" w:rsidRDefault="00AC7E8B" w:rsidP="00AC7E8B">
      <w:pPr>
        <w:spacing w:before="0" w:after="200"/>
      </w:pPr>
      <w:r>
        <w:rPr>
          <w:noProof/>
        </w:rPr>
        <w:drawing>
          <wp:inline distT="0" distB="0" distL="0" distR="0" wp14:anchorId="710985F9" wp14:editId="15658796">
            <wp:extent cx="8836066" cy="4985359"/>
            <wp:effectExtent l="0" t="0" r="3175" b="6350"/>
            <wp:docPr id="762103107" name="Picture 762103107" descr="Figure provides a detailed description of the steps of the Issue resolution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03107" name="Picture 762103107" descr="Figure provides a detailed description of the steps of the Issue resolution proced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61533" cy="4999728"/>
                    </a:xfrm>
                    <a:prstGeom prst="rect">
                      <a:avLst/>
                    </a:prstGeom>
                    <a:noFill/>
                  </pic:spPr>
                </pic:pic>
              </a:graphicData>
            </a:graphic>
          </wp:inline>
        </w:drawing>
      </w:r>
    </w:p>
    <w:p w14:paraId="74B22384" w14:textId="77777777" w:rsidR="004A242B" w:rsidRDefault="004A242B" w:rsidP="004A242B">
      <w:pPr>
        <w:sectPr w:rsidR="004A242B">
          <w:headerReference w:type="even" r:id="rId58"/>
          <w:headerReference w:type="default" r:id="rId59"/>
          <w:footerReference w:type="even" r:id="rId60"/>
          <w:footerReference w:type="default" r:id="rId61"/>
          <w:pgSz w:w="16838" w:h="11906" w:orient="landscape" w:code="9"/>
          <w:pgMar w:top="1440" w:right="1440" w:bottom="1440" w:left="1440" w:header="446" w:footer="461" w:gutter="0"/>
          <w:cols w:space="708"/>
          <w:docGrid w:linePitch="360"/>
        </w:sectPr>
      </w:pPr>
    </w:p>
    <w:p w14:paraId="4F98E433" w14:textId="77777777" w:rsidR="00F54A44" w:rsidRDefault="00F54A44"/>
    <w:sectPr w:rsidR="00F54A44" w:rsidSect="00C50CCB">
      <w:headerReference w:type="even" r:id="rId62"/>
      <w:headerReference w:type="default" r:id="rId63"/>
      <w:footerReference w:type="even" r:id="rId64"/>
      <w:footerReference w:type="default" r:id="rId65"/>
      <w:pgSz w:w="11906" w:h="16838" w:code="9"/>
      <w:pgMar w:top="2160" w:right="1440" w:bottom="1886" w:left="1440" w:header="706" w:footer="115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EDF91" w14:textId="77777777" w:rsidR="00FB265D" w:rsidRDefault="00FB265D" w:rsidP="00CC7CF0">
      <w:pPr>
        <w:spacing w:before="0" w:after="0" w:line="240" w:lineRule="auto"/>
      </w:pPr>
      <w:r>
        <w:separator/>
      </w:r>
    </w:p>
  </w:endnote>
  <w:endnote w:type="continuationSeparator" w:id="0">
    <w:p w14:paraId="18765DC1" w14:textId="77777777" w:rsidR="00FB265D" w:rsidRDefault="00FB265D" w:rsidP="00CC7CF0">
      <w:pPr>
        <w:spacing w:before="0" w:after="0" w:line="240" w:lineRule="auto"/>
      </w:pPr>
      <w:r>
        <w:continuationSeparator/>
      </w:r>
    </w:p>
  </w:endnote>
  <w:endnote w:type="continuationNotice" w:id="1">
    <w:p w14:paraId="224EBC34" w14:textId="77777777" w:rsidR="00FB265D" w:rsidRDefault="00FB26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4DDB552-9315-4C15-9448-6D94D5E2C1FC}"/>
    <w:embedItalic r:id="rId2" w:fontKey="{E4359B22-EBBB-473E-919D-3951D6DA3E2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179EFA4F-B447-47F5-8F2F-6B751DDDD43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0953" w14:textId="77777777" w:rsidR="00B04F55" w:rsidRDefault="00B04F55" w:rsidP="00C50CCB">
    <w:pPr>
      <w:pStyle w:val="Spacer"/>
    </w:pPr>
  </w:p>
  <w:p w14:paraId="7209804D" w14:textId="77777777" w:rsidR="00B04F55" w:rsidRDefault="00B04F55" w:rsidP="00C50CC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D8E1" w14:textId="3C1E323D" w:rsidR="004C0090" w:rsidRDefault="004C0090">
    <w:pPr>
      <w:pStyle w:val="Footer"/>
      <w:tabs>
        <w:tab w:val="clear" w:pos="9026"/>
        <w:tab w:val="right" w:pos="13950"/>
      </w:tabs>
      <w:rPr>
        <w:rStyle w:val="PageNumber"/>
      </w:rPr>
    </w:pPr>
    <w:r w:rsidRPr="0054503A">
      <w:rPr>
        <w:b/>
      </w:rPr>
      <w:fldChar w:fldCharType="begin"/>
    </w:r>
    <w:r w:rsidRPr="0054503A">
      <w:rPr>
        <w:b/>
      </w:rPr>
      <w:instrText xml:space="preserve"> StyleRef “Title” </w:instrText>
    </w:r>
    <w:r w:rsidRPr="0054503A">
      <w:rPr>
        <w:b/>
      </w:rPr>
      <w:fldChar w:fldCharType="separate"/>
    </w:r>
    <w:r w:rsidR="00E630C6">
      <w:rPr>
        <w:b/>
      </w:rPr>
      <w:t>Enhanced Design and Construct Deed</w:t>
    </w:r>
    <w:r w:rsidRPr="0054503A">
      <w:rPr>
        <w:b/>
      </w:rPr>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AC7E8B">
      <w:rPr>
        <w:rStyle w:val="PageNumber"/>
      </w:rPr>
      <w:t>2</w:t>
    </w:r>
    <w:r w:rsidRPr="00DE60CC">
      <w:rPr>
        <w:rStyle w:val="PageNumber"/>
      </w:rPr>
      <w:fldChar w:fldCharType="end"/>
    </w:r>
  </w:p>
  <w:p w14:paraId="1A7CECBC" w14:textId="77777777" w:rsidR="00874318" w:rsidRDefault="0087431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DCA80" w14:textId="77777777" w:rsidR="00C50CCB" w:rsidRPr="00014213" w:rsidRDefault="00C50CCB" w:rsidP="00C50CC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ADDAF" w14:textId="77777777" w:rsidR="00C50CCB" w:rsidRPr="00CB3976" w:rsidRDefault="009E1521" w:rsidP="00C50CCB">
    <w:pPr>
      <w:pStyle w:val="Spacer"/>
    </w:pPr>
    <w:r>
      <w:rPr>
        <w:noProof/>
      </w:rPr>
      <w:drawing>
        <wp:inline distT="0" distB="0" distL="0" distR="0" wp14:anchorId="00D7C5BB" wp14:editId="70C95605">
          <wp:extent cx="1194777" cy="356616"/>
          <wp:effectExtent l="0" t="0" r="5715" b="5715"/>
          <wp:docPr id="425" name="Picture 425"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194777" cy="35661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045E3" w14:textId="77777777" w:rsidR="00B04F55" w:rsidRDefault="00B04F55" w:rsidP="00C50CCB">
    <w:pPr>
      <w:pStyle w:val="Spacer"/>
    </w:pPr>
    <w:r>
      <w:rPr>
        <w:noProof/>
      </w:rPr>
      <w:drawing>
        <wp:inline distT="0" distB="0" distL="0" distR="0" wp14:anchorId="365C89FB" wp14:editId="17263223">
          <wp:extent cx="1207008" cy="356616"/>
          <wp:effectExtent l="0" t="0" r="0" b="5715"/>
          <wp:docPr id="32" name="Picture 32"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4E9E" w14:textId="77777777" w:rsidR="009D511F" w:rsidRDefault="009D51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91E13" w14:textId="77777777" w:rsidR="00B04F55" w:rsidRDefault="00B04F55" w:rsidP="00C50CCB">
    <w:pPr>
      <w:pStyle w:val="Spacer"/>
    </w:pPr>
  </w:p>
  <w:p w14:paraId="5B238868" w14:textId="77777777" w:rsidR="00B04F55" w:rsidRDefault="00B04F55" w:rsidP="00C50C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4B2A" w14:textId="77777777" w:rsidR="00B04F55" w:rsidRDefault="00B04F55" w:rsidP="00C50CCB">
    <w:pPr>
      <w:pStyle w:val="Spacer"/>
    </w:pPr>
  </w:p>
  <w:p w14:paraId="29DB8717" w14:textId="77777777" w:rsidR="00B04F55" w:rsidRPr="00297281" w:rsidRDefault="00B04F55" w:rsidP="00C50CCB">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F316" w14:textId="25DBCD1C" w:rsidR="003D62A8" w:rsidRDefault="003D62A8" w:rsidP="003D62A8">
    <w:pPr>
      <w:pStyle w:val="Footer"/>
      <w:rPr>
        <w:rStyle w:val="PageNumber"/>
      </w:rPr>
    </w:pP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24</w:t>
    </w:r>
    <w:r w:rsidRPr="00DE60CC">
      <w:rPr>
        <w:rStyle w:val="PageNumber"/>
      </w:rPr>
      <w:fldChar w:fldCharType="end"/>
    </w:r>
  </w:p>
  <w:p w14:paraId="63AF942B" w14:textId="77777777" w:rsidR="003D62A8" w:rsidRPr="00C022F9" w:rsidRDefault="003D62A8" w:rsidP="003D62A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221B9" w14:textId="77777777" w:rsidR="004A242B" w:rsidRDefault="004A242B">
    <w:pPr>
      <w:pStyle w:val="Spacer"/>
    </w:pPr>
  </w:p>
  <w:p w14:paraId="505A16F1" w14:textId="1E7B2C3E" w:rsidR="004A242B" w:rsidRPr="00297281" w:rsidRDefault="004A242B">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2</w:t>
    </w:r>
    <w:r w:rsidRPr="00297281">
      <w:rPr>
        <w:rStyle w:val="PageNumber"/>
      </w:rPr>
      <w:fldChar w:fldCharType="end"/>
    </w:r>
    <w:r>
      <w:rPr>
        <w:rStyle w:val="PageNumber"/>
      </w:rPr>
      <w:tab/>
    </w:r>
    <w:r w:rsidRPr="0054503A">
      <w:rPr>
        <w:noProof w:val="0"/>
      </w:rPr>
      <w:fldChar w:fldCharType="begin"/>
    </w:r>
    <w:r w:rsidRPr="0054503A">
      <w:instrText xml:space="preserve"> StyleRef “Title” </w:instrText>
    </w:r>
    <w:r w:rsidRPr="0054503A">
      <w:rPr>
        <w:noProof w:val="0"/>
      </w:rPr>
      <w:fldChar w:fldCharType="separate"/>
    </w:r>
    <w:r w:rsidR="00D222C3">
      <w:t>Enhanced Design and Construct Deed</w:t>
    </w:r>
    <w:r w:rsidRPr="0054503A">
      <w:fldChar w:fldCharType="end"/>
    </w:r>
    <w:r w:rsidRPr="0091409A">
      <w:rPr>
        <w:color w:val="000000"/>
      </w:rPr>
      <w:t xml:space="preserve"> – </w:t>
    </w:r>
    <w:r w:rsidRPr="00C022F9">
      <w:rPr>
        <w:noProof w:val="0"/>
      </w:rPr>
      <w:fldChar w:fldCharType="begin"/>
    </w:r>
    <w:r w:rsidRPr="00C022F9">
      <w:instrText xml:space="preserve"> StyleRef “Subtitle” </w:instrText>
    </w:r>
    <w:r w:rsidRPr="00C022F9">
      <w:rPr>
        <w:noProof w:val="0"/>
      </w:rPr>
      <w:fldChar w:fldCharType="separate"/>
    </w:r>
    <w:r w:rsidR="00D222C3">
      <w:t>Commercial Principles</w:t>
    </w:r>
    <w:r w:rsidRPr="00C022F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C493" w14:textId="7AF39676" w:rsidR="00857369" w:rsidRDefault="00857369" w:rsidP="003D62A8">
    <w:pPr>
      <w:pStyle w:val="Footer"/>
      <w:rPr>
        <w:rStyle w:val="PageNumber"/>
      </w:rPr>
    </w:pPr>
    <w:r w:rsidRPr="00063995">
      <w:rPr>
        <w:rFonts w:asciiTheme="majorHAnsi" w:hAnsiTheme="majorHAnsi"/>
        <w:noProof w:val="0"/>
      </w:rPr>
      <w:fldChar w:fldCharType="begin"/>
    </w:r>
    <w:r w:rsidRPr="00063995">
      <w:rPr>
        <w:rFonts w:asciiTheme="majorHAnsi" w:hAnsiTheme="majorHAnsi"/>
      </w:rPr>
      <w:instrText xml:space="preserve"> StyleRef “Title” </w:instrText>
    </w:r>
    <w:r w:rsidRPr="00063995">
      <w:rPr>
        <w:rFonts w:asciiTheme="majorHAnsi" w:hAnsiTheme="majorHAnsi"/>
        <w:noProof w:val="0"/>
      </w:rPr>
      <w:fldChar w:fldCharType="separate"/>
    </w:r>
    <w:r w:rsidR="00E1418B">
      <w:rPr>
        <w:rFonts w:asciiTheme="majorHAnsi" w:hAnsiTheme="majorHAnsi"/>
      </w:rPr>
      <w:t>Enhanced Design and Construct Deed</w:t>
    </w:r>
    <w:r w:rsidRPr="00063995">
      <w:rPr>
        <w:rFonts w:asciiTheme="majorHAnsi" w:hAnsiTheme="majorHAnsi"/>
      </w:rPr>
      <w:fldChar w:fldCharType="end"/>
    </w:r>
    <w:r w:rsidRPr="008A1ADB">
      <w:t xml:space="preserve"> – </w:t>
    </w:r>
    <w:r w:rsidRPr="008A1ADB">
      <w:rPr>
        <w:noProof w:val="0"/>
      </w:rPr>
      <w:fldChar w:fldCharType="begin"/>
    </w:r>
    <w:r w:rsidRPr="008A1ADB">
      <w:instrText xml:space="preserve"> StyleRef “Subtitle” </w:instrText>
    </w:r>
    <w:r w:rsidRPr="008A1ADB">
      <w:rPr>
        <w:noProof w:val="0"/>
      </w:rPr>
      <w:fldChar w:fldCharType="separate"/>
    </w:r>
    <w:r w:rsidR="00E1418B">
      <w:t>Commercial Principles</w:t>
    </w:r>
    <w:r w:rsidRPr="008A1ADB">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24</w:t>
    </w:r>
    <w:r w:rsidRPr="00DE60CC">
      <w:rPr>
        <w:rStyle w:val="PageNumber"/>
      </w:rPr>
      <w:fldChar w:fldCharType="end"/>
    </w:r>
  </w:p>
  <w:p w14:paraId="3EDCEE5B" w14:textId="77777777" w:rsidR="00C15847" w:rsidRDefault="00C1584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3722C" w14:textId="77777777" w:rsidR="00AC7E8B" w:rsidRPr="001E31FA" w:rsidRDefault="00AC7E8B">
    <w:pPr>
      <w:pStyle w:val="Spacer"/>
    </w:pPr>
  </w:p>
  <w:p w14:paraId="18A3B00A" w14:textId="108E91CA" w:rsidR="00CC1CB6" w:rsidRDefault="00AC7E8B">
    <w:pPr>
      <w:pStyle w:val="Footer"/>
      <w:tabs>
        <w:tab w:val="clear" w:pos="9026"/>
        <w:tab w:val="right" w:pos="14220"/>
      </w:tabs>
    </w:pPr>
    <w:r w:rsidRPr="00D542F3">
      <w:t xml:space="preserve">Page </w:t>
    </w:r>
    <w:r w:rsidRPr="00D542F3">
      <w:rPr>
        <w:rStyle w:val="PageNumber"/>
      </w:rPr>
      <w:fldChar w:fldCharType="begin"/>
    </w:r>
    <w:r w:rsidRPr="00D542F3">
      <w:rPr>
        <w:rStyle w:val="PageNumber"/>
      </w:rPr>
      <w:instrText xml:space="preserve"> Page </w:instrText>
    </w:r>
    <w:r w:rsidRPr="00D542F3">
      <w:rPr>
        <w:rStyle w:val="PageNumber"/>
      </w:rPr>
      <w:fldChar w:fldCharType="separate"/>
    </w:r>
    <w:r>
      <w:rPr>
        <w:rStyle w:val="PageNumber"/>
      </w:rPr>
      <w:t>4</w:t>
    </w:r>
    <w:r w:rsidRPr="00D542F3">
      <w:rPr>
        <w:rStyle w:val="PageNumber"/>
      </w:rPr>
      <w:fldChar w:fldCharType="end"/>
    </w:r>
    <w:r>
      <w:rPr>
        <w:rStyle w:val="PageNumber"/>
      </w:rPr>
      <w:tab/>
    </w:r>
    <w:r w:rsidRPr="00C92338">
      <w:rPr>
        <w:b/>
        <w:noProof w:val="0"/>
        <w:color w:val="87189D" w:themeColor="accent1"/>
        <w:sz w:val="20"/>
      </w:rPr>
      <w:fldChar w:fldCharType="begin"/>
    </w:r>
    <w:r w:rsidRPr="00C92338">
      <w:rPr>
        <w:b/>
        <w:color w:val="87189D" w:themeColor="accent1"/>
        <w:sz w:val="20"/>
      </w:rPr>
      <w:instrText xml:space="preserve"> StyleRef “Title” </w:instrText>
    </w:r>
    <w:r w:rsidRPr="00C92338">
      <w:rPr>
        <w:b/>
        <w:noProof w:val="0"/>
        <w:color w:val="87189D" w:themeColor="accent1"/>
        <w:sz w:val="20"/>
      </w:rPr>
      <w:fldChar w:fldCharType="separate"/>
    </w:r>
    <w:r w:rsidR="00D222C3">
      <w:rPr>
        <w:b/>
        <w:color w:val="87189D" w:themeColor="accent1"/>
        <w:sz w:val="20"/>
      </w:rPr>
      <w:t>Enhanced Design and Construct Deed</w:t>
    </w:r>
    <w:r w:rsidRPr="00C92338">
      <w:rPr>
        <w:b/>
        <w:color w:val="87189D" w:themeColor="accent1"/>
        <w:sz w:val="20"/>
      </w:rPr>
      <w:fldChar w:fldCharType="end"/>
    </w:r>
    <w:r>
      <w:rPr>
        <w:b/>
        <w:color w:val="87189D"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D222C3">
      <w:t>Commercial Principles</w:t>
    </w:r>
    <w:r w:rsidRPr="00C022F9">
      <w:fldChar w:fldCharType="end"/>
    </w:r>
    <w:r>
      <w:t xml:space="preserve"> (</w:t>
    </w:r>
    <w:r w:rsidRPr="00C022F9">
      <w:rPr>
        <w:noProof w:val="0"/>
      </w:rPr>
      <w:fldChar w:fldCharType="begin"/>
    </w:r>
    <w:r w:rsidRPr="00C022F9">
      <w:instrText xml:space="preserve"> StyleRef “Tertiary Title” </w:instrText>
    </w:r>
    <w:r w:rsidRPr="00C022F9">
      <w:rPr>
        <w:noProof w:val="0"/>
      </w:rPr>
      <w:fldChar w:fldCharType="separate"/>
    </w:r>
    <w:r w:rsidR="00D222C3">
      <w:rPr>
        <w:b/>
        <w:bCs/>
        <w:lang w:val="en-US"/>
      </w:rPr>
      <w:t>Error! No text of specified style in document.</w:t>
    </w:r>
    <w:r w:rsidRPr="00C022F9">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81411" w14:textId="77777777" w:rsidR="00FB265D" w:rsidRDefault="00FB265D" w:rsidP="00CC7CF0">
      <w:pPr>
        <w:spacing w:before="0" w:after="0" w:line="240" w:lineRule="auto"/>
      </w:pPr>
      <w:r>
        <w:separator/>
      </w:r>
    </w:p>
  </w:footnote>
  <w:footnote w:type="continuationSeparator" w:id="0">
    <w:p w14:paraId="0048833A" w14:textId="77777777" w:rsidR="00FB265D" w:rsidRDefault="00FB265D" w:rsidP="00CC7CF0">
      <w:pPr>
        <w:spacing w:before="0" w:after="0" w:line="240" w:lineRule="auto"/>
      </w:pPr>
      <w:r>
        <w:continuationSeparator/>
      </w:r>
    </w:p>
  </w:footnote>
  <w:footnote w:type="continuationNotice" w:id="1">
    <w:p w14:paraId="1E732F61" w14:textId="77777777" w:rsidR="00FB265D" w:rsidRDefault="00FB265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1E97" w14:textId="77777777" w:rsidR="009D511F" w:rsidRDefault="009D511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9CF61" w14:textId="77777777" w:rsidR="004A242B" w:rsidRDefault="00AC7E8B" w:rsidP="00C50CCB">
    <w:pPr>
      <w:pStyle w:val="Header"/>
    </w:pPr>
    <w:r>
      <w:rPr>
        <w:noProof/>
      </w:rPr>
      <mc:AlternateContent>
        <mc:Choice Requires="wpg">
          <w:drawing>
            <wp:anchor distT="0" distB="0" distL="114300" distR="114300" simplePos="0" relativeHeight="251658247" behindDoc="0" locked="0" layoutInCell="1" allowOverlap="1" wp14:anchorId="73DFC776" wp14:editId="226788EB">
              <wp:simplePos x="0" y="0"/>
              <wp:positionH relativeFrom="page">
                <wp:posOffset>0</wp:posOffset>
              </wp:positionH>
              <wp:positionV relativeFrom="page">
                <wp:posOffset>0</wp:posOffset>
              </wp:positionV>
              <wp:extent cx="10744200" cy="722376"/>
              <wp:effectExtent l="0" t="0" r="0" b="1905"/>
              <wp:wrapNone/>
              <wp:docPr id="762102961" name="Group 7621029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744200" cy="722376"/>
                        <a:chOff x="914400" y="1173707"/>
                        <a:chExt cx="8019002" cy="539972"/>
                      </a:xfrm>
                      <a:solidFill>
                        <a:schemeClr val="accent1"/>
                      </a:solidFill>
                    </wpg:grpSpPr>
                    <wps:wsp>
                      <wps:cNvPr id="762102962" name="Freeform: Shape 762102962"/>
                      <wps:cNvSpPr/>
                      <wps:spPr>
                        <a:xfrm>
                          <a:off x="914400" y="1173707"/>
                          <a:ext cx="8019002" cy="539877"/>
                        </a:xfrm>
                        <a:custGeom>
                          <a:avLst/>
                          <a:gdLst>
                            <a:gd name="connsiteX0" fmla="*/ 0 w 8019002"/>
                            <a:gd name="connsiteY0" fmla="*/ 0 h 539877"/>
                            <a:gd name="connsiteX1" fmla="*/ 8019003 w 8019002"/>
                            <a:gd name="connsiteY1" fmla="*/ 0 h 539877"/>
                            <a:gd name="connsiteX2" fmla="*/ 8019003 w 8019002"/>
                            <a:gd name="connsiteY2" fmla="*/ 539877 h 539877"/>
                            <a:gd name="connsiteX3" fmla="*/ 0 w 8019002"/>
                            <a:gd name="connsiteY3" fmla="*/ 539877 h 539877"/>
                          </a:gdLst>
                          <a:ahLst/>
                          <a:cxnLst>
                            <a:cxn ang="0">
                              <a:pos x="connsiteX0" y="connsiteY0"/>
                            </a:cxn>
                            <a:cxn ang="0">
                              <a:pos x="connsiteX1" y="connsiteY1"/>
                            </a:cxn>
                            <a:cxn ang="0">
                              <a:pos x="connsiteX2" y="connsiteY2"/>
                            </a:cxn>
                            <a:cxn ang="0">
                              <a:pos x="connsiteX3" y="connsiteY3"/>
                            </a:cxn>
                          </a:cxnLst>
                          <a:rect l="l" t="t" r="r" b="b"/>
                          <a:pathLst>
                            <a:path w="8019002" h="539877">
                              <a:moveTo>
                                <a:pt x="0" y="0"/>
                              </a:moveTo>
                              <a:lnTo>
                                <a:pt x="8019003" y="0"/>
                              </a:lnTo>
                              <a:lnTo>
                                <a:pt x="8019003" y="539877"/>
                              </a:lnTo>
                              <a:lnTo>
                                <a:pt x="0" y="539877"/>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2102963" name="Graphic 1"/>
                      <wpg:cNvGrpSpPr/>
                      <wpg:grpSpPr>
                        <a:xfrm>
                          <a:off x="6957917" y="1173707"/>
                          <a:ext cx="1974723" cy="539972"/>
                          <a:chOff x="6957917" y="1173707"/>
                          <a:chExt cx="1974723" cy="539972"/>
                        </a:xfrm>
                        <a:solidFill>
                          <a:schemeClr val="accent1"/>
                        </a:solidFill>
                      </wpg:grpSpPr>
                      <wps:wsp>
                        <wps:cNvPr id="762102964" name="Freeform: Shape 762102964"/>
                        <wps:cNvSpPr/>
                        <wps:spPr>
                          <a:xfrm>
                            <a:off x="7666482" y="1173707"/>
                            <a:ext cx="1266158" cy="539972"/>
                          </a:xfrm>
                          <a:custGeom>
                            <a:avLst/>
                            <a:gdLst>
                              <a:gd name="connsiteX0" fmla="*/ 1266158 w 1266158"/>
                              <a:gd name="connsiteY0" fmla="*/ 0 h 539972"/>
                              <a:gd name="connsiteX1" fmla="*/ 1266158 w 1266158"/>
                              <a:gd name="connsiteY1" fmla="*/ 539972 h 539972"/>
                              <a:gd name="connsiteX2" fmla="*/ 0 w 1266158"/>
                              <a:gd name="connsiteY2" fmla="*/ 539972 h 539972"/>
                              <a:gd name="connsiteX3" fmla="*/ 255175 w 1266158"/>
                              <a:gd name="connsiteY3" fmla="*/ 0 h 539972"/>
                            </a:gdLst>
                            <a:ahLst/>
                            <a:cxnLst>
                              <a:cxn ang="0">
                                <a:pos x="connsiteX0" y="connsiteY0"/>
                              </a:cxn>
                              <a:cxn ang="0">
                                <a:pos x="connsiteX1" y="connsiteY1"/>
                              </a:cxn>
                              <a:cxn ang="0">
                                <a:pos x="connsiteX2" y="connsiteY2"/>
                              </a:cxn>
                              <a:cxn ang="0">
                                <a:pos x="connsiteX3" y="connsiteY3"/>
                              </a:cxn>
                            </a:cxnLst>
                            <a:rect l="l" t="t" r="r" b="b"/>
                            <a:pathLst>
                              <a:path w="1266158" h="539972">
                                <a:moveTo>
                                  <a:pt x="1266158" y="0"/>
                                </a:moveTo>
                                <a:lnTo>
                                  <a:pt x="1266158" y="539972"/>
                                </a:lnTo>
                                <a:lnTo>
                                  <a:pt x="0" y="539972"/>
                                </a:lnTo>
                                <a:lnTo>
                                  <a:pt x="25517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102965" name="Freeform: Shape 762102965"/>
                        <wps:cNvSpPr/>
                        <wps:spPr>
                          <a:xfrm>
                            <a:off x="6957917" y="1173707"/>
                            <a:ext cx="963739" cy="539972"/>
                          </a:xfrm>
                          <a:custGeom>
                            <a:avLst/>
                            <a:gdLst>
                              <a:gd name="connsiteX0" fmla="*/ 0 w 963739"/>
                              <a:gd name="connsiteY0" fmla="*/ 539972 h 539972"/>
                              <a:gd name="connsiteX1" fmla="*/ 708565 w 963739"/>
                              <a:gd name="connsiteY1" fmla="*/ 539972 h 539972"/>
                              <a:gd name="connsiteX2" fmla="*/ 963739 w 963739"/>
                              <a:gd name="connsiteY2" fmla="*/ 0 h 539972"/>
                              <a:gd name="connsiteX3" fmla="*/ 255270 w 963739"/>
                              <a:gd name="connsiteY3" fmla="*/ 0 h 539972"/>
                            </a:gdLst>
                            <a:ahLst/>
                            <a:cxnLst>
                              <a:cxn ang="0">
                                <a:pos x="connsiteX0" y="connsiteY0"/>
                              </a:cxn>
                              <a:cxn ang="0">
                                <a:pos x="connsiteX1" y="connsiteY1"/>
                              </a:cxn>
                              <a:cxn ang="0">
                                <a:pos x="connsiteX2" y="connsiteY2"/>
                              </a:cxn>
                              <a:cxn ang="0">
                                <a:pos x="connsiteX3" y="connsiteY3"/>
                              </a:cxn>
                            </a:cxnLst>
                            <a:rect l="l" t="t" r="r" b="b"/>
                            <a:pathLst>
                              <a:path w="963739" h="539972">
                                <a:moveTo>
                                  <a:pt x="0" y="539972"/>
                                </a:moveTo>
                                <a:lnTo>
                                  <a:pt x="708565" y="539972"/>
                                </a:lnTo>
                                <a:lnTo>
                                  <a:pt x="963739" y="0"/>
                                </a:lnTo>
                                <a:lnTo>
                                  <a:pt x="255270"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102966" name="Freeform: Shape 762102966"/>
                        <wps:cNvSpPr/>
                        <wps:spPr>
                          <a:xfrm>
                            <a:off x="7921656" y="1173707"/>
                            <a:ext cx="1010983" cy="539877"/>
                          </a:xfrm>
                          <a:custGeom>
                            <a:avLst/>
                            <a:gdLst>
                              <a:gd name="connsiteX0" fmla="*/ 0 w 1010983"/>
                              <a:gd name="connsiteY0" fmla="*/ 0 h 539877"/>
                              <a:gd name="connsiteX1" fmla="*/ 255270 w 1010983"/>
                              <a:gd name="connsiteY1" fmla="*/ 539877 h 539877"/>
                              <a:gd name="connsiteX2" fmla="*/ 1010984 w 1010983"/>
                              <a:gd name="connsiteY2" fmla="*/ 539877 h 539877"/>
                              <a:gd name="connsiteX3" fmla="*/ 1010984 w 1010983"/>
                              <a:gd name="connsiteY3" fmla="*/ 0 h 539877"/>
                            </a:gdLst>
                            <a:ahLst/>
                            <a:cxnLst>
                              <a:cxn ang="0">
                                <a:pos x="connsiteX0" y="connsiteY0"/>
                              </a:cxn>
                              <a:cxn ang="0">
                                <a:pos x="connsiteX1" y="connsiteY1"/>
                              </a:cxn>
                              <a:cxn ang="0">
                                <a:pos x="connsiteX2" y="connsiteY2"/>
                              </a:cxn>
                              <a:cxn ang="0">
                                <a:pos x="connsiteX3" y="connsiteY3"/>
                              </a:cxn>
                            </a:cxnLst>
                            <a:rect l="l" t="t" r="r" b="b"/>
                            <a:pathLst>
                              <a:path w="1010983" h="539877">
                                <a:moveTo>
                                  <a:pt x="0" y="0"/>
                                </a:moveTo>
                                <a:lnTo>
                                  <a:pt x="255270" y="539877"/>
                                </a:lnTo>
                                <a:lnTo>
                                  <a:pt x="1010984" y="539877"/>
                                </a:lnTo>
                                <a:lnTo>
                                  <a:pt x="101098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2102967" name="Freeform: Shape 762102967"/>
                      <wps:cNvSpPr/>
                      <wps:spPr>
                        <a:xfrm>
                          <a:off x="6829520" y="1440502"/>
                          <a:ext cx="837533" cy="273176"/>
                        </a:xfrm>
                        <a:custGeom>
                          <a:avLst/>
                          <a:gdLst>
                            <a:gd name="connsiteX0" fmla="*/ 0 w 837533"/>
                            <a:gd name="connsiteY0" fmla="*/ 0 h 273176"/>
                            <a:gd name="connsiteX1" fmla="*/ 708374 w 837533"/>
                            <a:gd name="connsiteY1" fmla="*/ 0 h 273176"/>
                            <a:gd name="connsiteX2" fmla="*/ 837533 w 837533"/>
                            <a:gd name="connsiteY2" fmla="*/ 273177 h 273176"/>
                            <a:gd name="connsiteX3" fmla="*/ 129159 w 837533"/>
                            <a:gd name="connsiteY3" fmla="*/ 273177 h 273176"/>
                          </a:gdLst>
                          <a:ahLst/>
                          <a:cxnLst>
                            <a:cxn ang="0">
                              <a:pos x="connsiteX0" y="connsiteY0"/>
                            </a:cxn>
                            <a:cxn ang="0">
                              <a:pos x="connsiteX1" y="connsiteY1"/>
                            </a:cxn>
                            <a:cxn ang="0">
                              <a:pos x="connsiteX2" y="connsiteY2"/>
                            </a:cxn>
                            <a:cxn ang="0">
                              <a:pos x="connsiteX3" y="connsiteY3"/>
                            </a:cxn>
                          </a:cxnLst>
                          <a:rect l="l" t="t" r="r" b="b"/>
                          <a:pathLst>
                            <a:path w="837533" h="273176">
                              <a:moveTo>
                                <a:pt x="0" y="0"/>
                              </a:moveTo>
                              <a:lnTo>
                                <a:pt x="708374" y="0"/>
                              </a:lnTo>
                              <a:lnTo>
                                <a:pt x="837533" y="273177"/>
                              </a:lnTo>
                              <a:lnTo>
                                <a:pt x="129159" y="273177"/>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4669F7" id="Group 762102961" o:spid="_x0000_s1026" alt="&quot;&quot;" style="position:absolute;margin-left:0;margin-top:0;width:846pt;height:56.9pt;z-index:251658247;mso-position-horizontal-relative:page;mso-position-vertical-relative:page;mso-width-relative:margin;mso-height-relative:margin" coordorigin="9144,11737" coordsize="80190,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">
              <v:shape id="Freeform: Shape 762102962" o:spid="_x0000_s1027" style="position:absolute;left:9144;top:11737;width:80190;height:5398;visibility:visible;mso-wrap-style:square;v-text-anchor:middle" coordsize="8019002,53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" path="m,l8019003,r,539877l,539877,,xe" fillcolor="#e7d1eb [3214]" stroked="f">
                <v:stroke joinstyle="miter"/>
                <v:path arrowok="t" o:connecttype="custom" o:connectlocs="0,0;8019003,0;8019003,539877;0,539877" o:connectangles="0,0,0,0"/>
              </v:shape>
              <v:group id="Graphic 1" o:spid="_x0000_s1028" style="position:absolute;left:69579;top:11737;width:19747;height:5399" coordorigin="69579,11737" coordsize="19747,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">
                <v:shape id="Freeform: Shape 762102964" o:spid="_x0000_s1029" style="position:absolute;left:76664;top:11737;width:12662;height:5399;visibility:visible;mso-wrap-style:square;v-text-anchor:middle" coordsize="1266158,53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" path="m1266158,r,539972l,539972,255175,,1266158,xe" fillcolor="#87189d [3204]" stroked="f">
                  <v:stroke joinstyle="miter"/>
                  <v:path arrowok="t" o:connecttype="custom" o:connectlocs="1266158,0;1266158,539972;0,539972;255175,0" o:connectangles="0,0,0,0"/>
                </v:shape>
                <v:shape id="Freeform: Shape 762102965" o:spid="_x0000_s1030" style="position:absolute;left:69579;top:11737;width:9637;height:5399;visibility:visible;mso-wrap-style:square;v-text-anchor:middle" coordsize="963739,53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" path="m,539972r708565,l963739,,255270,,,539972xe" fillcolor="#ab5dba [3205]" stroked="f">
                  <v:stroke joinstyle="miter"/>
                  <v:path arrowok="t" o:connecttype="custom" o:connectlocs="0,539972;708565,539972;963739,0;255270,0" o:connectangles="0,0,0,0"/>
                </v:shape>
                <v:shape id="Freeform: Shape 762102966" o:spid="_x0000_s1031" style="position:absolute;left:79216;top:11737;width:10110;height:5398;visibility:visible;mso-wrap-style:square;v-text-anchor:middle" coordsize="1010983,53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" path="m,l255270,539877r755714,l1010984,,,xe" fillcolor="#232b39 [3213]" stroked="f">
                  <v:stroke joinstyle="miter"/>
                  <v:path arrowok="t" o:connecttype="custom" o:connectlocs="0,0;255270,539877;1010984,539877;1010984,0" o:connectangles="0,0,0,0"/>
                </v:shape>
              </v:group>
              <v:shape id="Freeform: Shape 762102967" o:spid="_x0000_s1032" style="position:absolute;left:68295;top:14405;width:8375;height:2731;visibility:visible;mso-wrap-style:square;v-text-anchor:middle" coordsize="837533,27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" path="m,l708374,,837533,273177r-708374,l,xe" stroked="f">
                <v:fill opacity="32896f"/>
                <v:stroke joinstyle="miter"/>
                <v:path arrowok="t" o:connecttype="custom" o:connectlocs="0,0;708374,0;837533,273177;129159,273177" o:connectangles="0,0,0,0"/>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081A" w14:textId="1AF99022" w:rsidR="00C50CCB" w:rsidRDefault="00C50CCB" w:rsidP="00C50CC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B1735" w14:textId="20301554" w:rsidR="00C50CCB" w:rsidRDefault="000435FB" w:rsidP="00C50CCB">
    <w:pPr>
      <w:pStyle w:val="Header"/>
    </w:pPr>
    <w:r>
      <w:rPr>
        <w:noProof/>
      </w:rPr>
      <mc:AlternateContent>
        <mc:Choice Requires="wpg">
          <w:drawing>
            <wp:anchor distT="0" distB="0" distL="114300" distR="114300" simplePos="0" relativeHeight="251658249" behindDoc="1" locked="0" layoutInCell="1" allowOverlap="1" wp14:anchorId="1D5FE670" wp14:editId="45E81056">
              <wp:simplePos x="0" y="0"/>
              <wp:positionH relativeFrom="page">
                <wp:posOffset>1463592</wp:posOffset>
              </wp:positionH>
              <wp:positionV relativeFrom="paragraph">
                <wp:posOffset>516255</wp:posOffset>
              </wp:positionV>
              <wp:extent cx="6092473" cy="9607662"/>
              <wp:effectExtent l="38100" t="0" r="381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228" name="Freeform: Shape 228"/>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reeform: Shape 229"/>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30" name="Group 230"/>
                      <wpg:cNvGrpSpPr/>
                      <wpg:grpSpPr>
                        <a:xfrm>
                          <a:off x="0" y="2407023"/>
                          <a:ext cx="2228515" cy="2406625"/>
                          <a:chOff x="0" y="0"/>
                          <a:chExt cx="2228515" cy="2406625"/>
                        </a:xfrm>
                        <a:solidFill>
                          <a:schemeClr val="accent1"/>
                        </a:solidFill>
                      </wpg:grpSpPr>
                      <wps:wsp>
                        <wps:cNvPr id="231" name="Freeform: Shape 231"/>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reeform: Shape 232"/>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reeform: Shape 235"/>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reeform: Shape 236"/>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reeform: Shape 237"/>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reeform: Shape 247"/>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reeform: Shape 248"/>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reeform: Shape 249"/>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reeform: Shape 250"/>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reeform: Shape 251"/>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reeform: Shape 252"/>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reeform: Shape 253"/>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reeform: Shape 254"/>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reeform: Shape 255"/>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04" name="Freeform: Shape 762103104"/>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reeform: Shape 256"/>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reeform: Shape 257"/>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reeform: Shape 258"/>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reeform: Shape 259"/>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reeform: Shape 260"/>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reeform: Shape 261"/>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reeform: Shape 262"/>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63" name="Freeform: Shape 263"/>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reeform: Shape 264"/>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65" name="Group 265"/>
                      <wpg:cNvGrpSpPr/>
                      <wpg:grpSpPr>
                        <a:xfrm>
                          <a:off x="3402106" y="4807323"/>
                          <a:ext cx="2228515" cy="2406625"/>
                          <a:chOff x="0" y="0"/>
                          <a:chExt cx="2228515" cy="2406625"/>
                        </a:xfrm>
                        <a:solidFill>
                          <a:schemeClr val="accent1"/>
                        </a:solidFill>
                      </wpg:grpSpPr>
                      <wps:wsp>
                        <wps:cNvPr id="266" name="Freeform: Shape 266"/>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reeform: Shape 267"/>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reeform: Shape 268"/>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reeform: Shape 269"/>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reeform: Shape 270"/>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reeform: Shape 271"/>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44" name="Freeform: Shape 762102944"/>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45" name="Freeform: Shape 762102945"/>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46" name="Freeform: Shape 762102946"/>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47" name="Freeform: Shape 762102947"/>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48" name="Freeform: Shape 762102948"/>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49" name="Freeform: Shape 762102949"/>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50" name="Freeform: Shape 762102950"/>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51" name="Freeform: Shape 762102951"/>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52" name="Freeform: Shape 762102952"/>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233275C" id="Group 2" o:spid="_x0000_s1026" alt="&quot;&quot;" style="position:absolute;margin-left:115.25pt;margin-top:40.65pt;width:479.7pt;height:756.5pt;z-index:-251658231;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">
              <v:shape id="Freeform: Shape 228"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" path="m1137604,l,2406626r2275081,l1137604,xe" fillcolor="#ab5dba [3205]" stroked="f" strokeweight="0">
                <v:stroke joinstyle="miter"/>
                <v:path arrowok="t" o:connecttype="custom" o:connectlocs="1137604,0;0,2406626;2275081,2406626;1137604,0" o:connectangles="0,0,0,0"/>
              </v:shape>
              <v:shape id="Freeform: Shape 229"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" path="m,l1131533,2393851r12016,l2275081,,,xe" fillcolor="#ab5dba [3205]" stroked="f" strokeweight="0">
                <v:stroke joinstyle="miter"/>
                <v:path arrowok="t" o:connecttype="custom" o:connectlocs="0,0;1131279,2393316;1143292,2393316;2274570,0;0,0" o:connectangles="0,0,0,0,0"/>
              </v:shape>
              <v:group id="Group 230"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Shape 231"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" path="m251705,l,532375r7083,14798l265618,,251705,xe" filled="f" stroked="f" strokeweight="0">
                  <v:stroke joinstyle="miter"/>
                  <v:path arrowok="t" o:connecttype="custom" o:connectlocs="251705,0;0,532375;7083,547173;265618,0;251705,0" o:connectangles="0,0,0,0,0"/>
                </v:shape>
                <v:shape id="Freeform: Shape 232"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235"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" path="m355043,l,751193r6957,14799l369083,,355043,xe" filled="f" stroked="f" strokeweight="0">
                  <v:stroke joinstyle="miter"/>
                  <v:path arrowok="t" o:connecttype="custom" o:connectlocs="355043,0;0,751193;6957,765992;369083,0;355043,0" o:connectangles="0,0,0,0,0"/>
                </v:shape>
                <v:shape id="Freeform: Shape 236"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237"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" path="m458507,l,970012r6957,14798l472421,,458507,xe" filled="f" stroked="f" strokeweight="0">
                  <v:stroke joinstyle="miter"/>
                  <v:path arrowok="t" o:connecttype="custom" o:connectlocs="458507,0;0,970012;6957,984810;472421,0;458507,0" o:connectangles="0,0,0,0,0"/>
                </v:shape>
                <v:shape id="Freeform: Shape 247"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" path="m510240,l,1079421r6957,14799l524153,,510240,xe" filled="f" stroked="f" strokeweight="0">
                  <v:stroke joinstyle="miter"/>
                  <v:path arrowok="t" o:connecttype="custom" o:connectlocs="510240,0;0,1079421;6957,1094220;524153,0;510240,0" o:connectangles="0,0,0,0,0"/>
                </v:shape>
                <v:shape id="Freeform: Shape 248"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" path="m561972,l,1188830r7083,14799l576012,,561972,xe" filled="f" stroked="f" strokeweight="0">
                  <v:stroke joinstyle="miter"/>
                  <v:path arrowok="t" o:connecttype="custom" o:connectlocs="561972,0;0,1188830;7083,1203629;576012,0;561972,0" o:connectangles="0,0,0,0,0"/>
                </v:shape>
                <v:shape id="Freeform: Shape 249"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250"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" path="m44649,l,94611r6957,14798l58689,,44649,xe" filled="f" stroked="f" strokeweight="0">
                  <v:stroke joinstyle="miter"/>
                  <v:path arrowok="t" o:connecttype="custom" o:connectlocs="44649,0;0,94611;6957,109409;58689,0;44649,0" o:connectangles="0,0,0,0,0"/>
                </v:shape>
                <v:shape id="Freeform: Shape 251"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" path="m96381,l,204020r6957,14799l110421,,96381,xe" filled="f" stroked="f" strokeweight="0">
                  <v:stroke joinstyle="miter"/>
                  <v:path arrowok="t" o:connecttype="custom" o:connectlocs="96381,0;0,204020;6957,218819;110421,0;96381,0" o:connectangles="0,0,0,0,0"/>
                </v:shape>
                <v:shape id="Freeform: Shape 252"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" path="m148114,l,313429r6957,14799l162027,,148114,xe" filled="f" stroked="f" strokeweight="0">
                  <v:stroke joinstyle="miter"/>
                  <v:path arrowok="t" o:connecttype="custom" o:connectlocs="148114,0;0,313429;6957,328228;162027,0;148114,0" o:connectangles="0,0,0,0,0"/>
                </v:shape>
                <v:shape id="Freeform: Shape 253"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254"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" path="m665436,l,1407649r6957,14799l679350,,665436,xe" filled="f" stroked="f" strokeweight="0">
                  <v:stroke joinstyle="miter"/>
                  <v:path arrowok="t" o:connecttype="custom" o:connectlocs="665436,0;0,1407649;6957,1422448;679350,0;665436,0" o:connectangles="0,0,0,0,0"/>
                </v:shape>
                <v:shape id="Freeform: Shape 255"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" path="m717042,l,1517059r6957,14798l731082,,717042,xe" filled="f" stroked="f" strokeweight="0">
                  <v:stroke joinstyle="miter"/>
                  <v:path arrowok="t" o:connecttype="custom" o:connectlocs="717042,0;0,1517059;6957,1531857;731082,0;717042,0" o:connectangles="0,0,0,0,0"/>
                </v:shape>
                <v:shape id="Freeform: Shape 762103104"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" path="m768774,l,1626468r6957,14798l782814,,768774,xe" filled="f" stroked="f" strokeweight="0">
                  <v:stroke joinstyle="miter"/>
                  <v:path arrowok="t" o:connecttype="custom" o:connectlocs="768774,0;0,1626468;6957,1641266;782814,0;768774,0" o:connectangles="0,0,0,0,0"/>
                </v:shape>
                <v:shape id="Freeform: Shape 256"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" path="m820507,l,1735877r6957,14799l834546,,820507,xe" filled="f" stroked="f" strokeweight="0">
                  <v:stroke joinstyle="miter"/>
                  <v:path arrowok="t" o:connecttype="custom" o:connectlocs="820507,0;0,1735877;6957,1750676;834546,0;820507,0" o:connectangles="0,0,0,0,0"/>
                </v:shape>
                <v:shape id="Freeform: Shape 257"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" path="m872239,l,1845286r6957,14799l886152,,872239,xe" filled="f" stroked="f" strokeweight="0">
                  <v:stroke joinstyle="miter"/>
                  <v:path arrowok="t" o:connecttype="custom" o:connectlocs="872239,0;0,1845286;6957,1860085;886152,0;872239,0" o:connectangles="0,0,0,0,0"/>
                </v:shape>
                <v:shape id="Freeform: Shape 258"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" path="m923971,l,1954696r6957,14798l937884,,923971,xe" filled="f" stroked="f" strokeweight="0">
                  <v:stroke joinstyle="miter"/>
                  <v:path arrowok="t" o:connecttype="custom" o:connectlocs="923971,0;0,1954696;6957,1969494;937884,0;923971,0" o:connectangles="0,0,0,0,0"/>
                </v:shape>
                <v:shape id="Freeform: Shape 259"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" path="m975703,l,2064105r7083,14799l989743,,975703,xe" filled="f" stroked="f" strokeweight="0">
                  <v:stroke joinstyle="miter"/>
                  <v:path arrowok="t" o:connecttype="custom" o:connectlocs="975703,0;0,2064105;7083,2078904;989743,0;975703,0" o:connectangles="0,0,0,0,0"/>
                </v:shape>
                <v:shape id="Freeform: Shape 260"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" path="m1027436,l,2173514r7083,14799l1041475,r-14039,xe" filled="f" stroked="f" strokeweight="0">
                  <v:stroke joinstyle="miter"/>
                  <v:path arrowok="t" o:connecttype="custom" o:connectlocs="1027436,0;0,2173514;7083,2188313;1041475,0;1027436,0" o:connectangles="0,0,0,0,0"/>
                </v:shape>
                <v:shape id="Freeform: Shape 261"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" path="m1079168,l,2282924r7083,14799l1093081,r-13913,xe" filled="f" stroked="f" strokeweight="0">
                  <v:stroke joinstyle="miter"/>
                  <v:path arrowok="t" o:connecttype="custom" o:connectlocs="1079168,0;0,2282924;7083,2297723;1093081,0;1079168,0" o:connectangles="0,0,0,0,0"/>
                </v:shape>
                <v:shape id="Freeform: Shape 262"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" path="m1130647,l,2391953r6830,14673l1144434,r-13787,xe" filled="f" stroked="f" strokeweight="0">
                  <v:stroke joinstyle="miter"/>
                  <v:path arrowok="t" o:connecttype="custom" o:connectlocs="1130647,0;0,2391953;6830,2406626;1144434,0;1130647,0" o:connectangles="0,0,0,0,0"/>
                </v:shape>
              </v:group>
              <v:shape id="Freeform: Shape 263"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" path="m,2406499r1592190,l1592190,961664,1137604,,,2406499xe" fillcolor="#87189d [3204]" stroked="f" strokeweight="0">
                <v:stroke joinstyle="miter"/>
                <v:path arrowok="t" o:connecttype="custom" o:connectlocs="0,2406499;1592190,2406499;1592190,961664;1137604,0;0,2406499" o:connectangles="0,0,0,0,0"/>
              </v:shape>
              <v:shape id="Freeform: Shape 264"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" path="m1137604,2406499l,,2275208,,1137604,2406499xe" fillcolor="#87189d [3204]" stroked="f" strokeweight="0">
                <v:stroke joinstyle="miter"/>
                <v:path arrowok="t" o:connecttype="custom" o:connectlocs="1137604,2406499;0,0;2275208,0;1137604,2406499" o:connectangles="0,0,0,0"/>
              </v:shape>
              <v:group id="Group 265"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Shape 266"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" path="m251705,l,532375r7083,14798l265618,,251705,xe" filled="f" stroked="f" strokeweight="0">
                  <v:stroke joinstyle="miter"/>
                  <v:path arrowok="t" o:connecttype="custom" o:connectlocs="251705,0;0,532375;7083,547173;265618,0;251705,0" o:connectangles="0,0,0,0,0"/>
                </v:shape>
                <v:shape id="Freeform: Shape 267"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" path="m303437,l,641784r6957,14798l317350,,303437,xe" filled="f" stroked="f" strokeweight="0">
                  <v:stroke joinstyle="miter"/>
                  <v:path arrowok="t" o:connecttype="custom" o:connectlocs="303437,0;0,641784;6957,656582;317350,0;303437,0" o:connectangles="0,0,0,0,0"/>
                </v:shape>
                <v:shape id="Freeform: Shape 268"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" path="m355043,l,751193r6957,14799l369083,,355043,xe" filled="f" stroked="f" strokeweight="0">
                  <v:stroke joinstyle="miter"/>
                  <v:path arrowok="t" o:connecttype="custom" o:connectlocs="355043,0;0,751193;6957,765992;369083,0;355043,0" o:connectangles="0,0,0,0,0"/>
                </v:shape>
                <v:shape id="Freeform: Shape 269"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270"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" path="m458507,l,970012r6957,14798l472421,,458507,xe" filled="f" stroked="f" strokeweight="0">
                  <v:stroke joinstyle="miter"/>
                  <v:path arrowok="t" o:connecttype="custom" o:connectlocs="458507,0;0,970012;6957,984810;472421,0;458507,0" o:connectangles="0,0,0,0,0"/>
                </v:shape>
                <v:shape id="Freeform: Shape 271"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" path="m510240,l,1079421r6957,14799l524153,,510240,xe" filled="f" stroked="f" strokeweight="0">
                  <v:stroke joinstyle="miter"/>
                  <v:path arrowok="t" o:connecttype="custom" o:connectlocs="510240,0;0,1079421;6957,1094220;524153,0;510240,0" o:connectangles="0,0,0,0,0"/>
                </v:shape>
                <v:shape id="Freeform: Shape 52"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" path="m561972,l,1188830r7083,14799l576012,,561972,xe" filled="f" stroked="f" strokeweight="0">
                  <v:stroke joinstyle="miter"/>
                  <v:path arrowok="t" o:connecttype="custom" o:connectlocs="561972,0;0,1188830;7083,1203629;576012,0;561972,0" o:connectangles="0,0,0,0,0"/>
                </v:shape>
                <v:shape id="Freeform: Shape 53"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54"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" path="m44649,l,94611r6957,14798l58689,,44649,xe" filled="f" stroked="f" strokeweight="0">
                  <v:stroke joinstyle="miter"/>
                  <v:path arrowok="t" o:connecttype="custom" o:connectlocs="44649,0;0,94611;6957,109409;58689,0;44649,0" o:connectangles="0,0,0,0,0"/>
                </v:shape>
                <v:shape id="Freeform: Shape 60"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" path="m96381,l,204020r6957,14799l110421,,96381,xe" filled="f" stroked="f" strokeweight="0">
                  <v:stroke joinstyle="miter"/>
                  <v:path arrowok="t" o:connecttype="custom" o:connectlocs="96381,0;0,204020;6957,218819;110421,0;96381,0" o:connectangles="0,0,0,0,0"/>
                </v:shape>
                <v:shape id="Freeform: Shape 61"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" path="m148114,l,313429r6957,14799l162027,,148114,xe" filled="f" stroked="f" strokeweight="0">
                  <v:stroke joinstyle="miter"/>
                  <v:path arrowok="t" o:connecttype="custom" o:connectlocs="148114,0;0,313429;6957,328228;162027,0;148114,0" o:connectangles="0,0,0,0,0"/>
                </v:shape>
                <v:shape id="Freeform: Shape 62"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63"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" path="m665436,l,1407649r6957,14799l679350,,665436,xe" filled="f" stroked="f" strokeweight="0">
                  <v:stroke joinstyle="miter"/>
                  <v:path arrowok="t" o:connecttype="custom" o:connectlocs="665436,0;0,1407649;6957,1422448;679350,0;665436,0" o:connectangles="0,0,0,0,0"/>
                </v:shape>
                <v:shape id="Freeform: Shape 762102944"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" path="m717042,l,1517059r6957,14798l731082,,717042,xe" filled="f" stroked="f" strokeweight="0">
                  <v:stroke joinstyle="miter"/>
                  <v:path arrowok="t" o:connecttype="custom" o:connectlocs="717042,0;0,1517059;6957,1531857;731082,0;717042,0" o:connectangles="0,0,0,0,0"/>
                </v:shape>
                <v:shape id="Freeform: Shape 762102945"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" path="m768774,l,1626468r6957,14798l782814,,768774,xe" filled="f" stroked="f" strokeweight="0">
                  <v:stroke joinstyle="miter"/>
                  <v:path arrowok="t" o:connecttype="custom" o:connectlocs="768774,0;0,1626468;6957,1641266;782814,0;768774,0" o:connectangles="0,0,0,0,0"/>
                </v:shape>
                <v:shape id="Freeform: Shape 762102946"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" path="m820507,l,1735877r6957,14799l834546,,820507,xe" filled="f" stroked="f" strokeweight="0">
                  <v:stroke joinstyle="miter"/>
                  <v:path arrowok="t" o:connecttype="custom" o:connectlocs="820507,0;0,1735877;6957,1750676;834546,0;820507,0" o:connectangles="0,0,0,0,0"/>
                </v:shape>
                <v:shape id="Freeform: Shape 762102947"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" path="m872239,l,1845286r6957,14799l886152,,872239,xe" filled="f" stroked="f" strokeweight="0">
                  <v:stroke joinstyle="miter"/>
                  <v:path arrowok="t" o:connecttype="custom" o:connectlocs="872239,0;0,1845286;6957,1860085;886152,0;872239,0" o:connectangles="0,0,0,0,0"/>
                </v:shape>
                <v:shape id="Freeform: Shape 762102948"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" path="m923971,l,1954696r6957,14798l937884,,923971,xe" filled="f" stroked="f" strokeweight="0">
                  <v:stroke joinstyle="miter"/>
                  <v:path arrowok="t" o:connecttype="custom" o:connectlocs="923971,0;0,1954696;6957,1969494;937884,0;923971,0" o:connectangles="0,0,0,0,0"/>
                </v:shape>
                <v:shape id="Freeform: Shape 762102949"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" path="m975703,l,2064105r7083,14799l989743,,975703,xe" filled="f" stroked="f" strokeweight="0">
                  <v:stroke joinstyle="miter"/>
                  <v:path arrowok="t" o:connecttype="custom" o:connectlocs="975703,0;0,2064105;7083,2078904;989743,0;975703,0" o:connectangles="0,0,0,0,0"/>
                </v:shape>
                <v:shape id="Freeform: Shape 762102950"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" path="m1027436,l,2173514r7083,14799l1041475,r-14039,xe" filled="f" stroked="f" strokeweight="0">
                  <v:stroke joinstyle="miter"/>
                  <v:path arrowok="t" o:connecttype="custom" o:connectlocs="1027436,0;0,2173514;7083,2188313;1041475,0;1027436,0" o:connectangles="0,0,0,0,0"/>
                </v:shape>
                <v:shape id="Freeform: Shape 762102951"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" path="m1079168,l,2282924r7083,14799l1093081,r-13913,xe" filled="f" stroked="f" strokeweight="0">
                  <v:stroke joinstyle="miter"/>
                  <v:path arrowok="t" o:connecttype="custom" o:connectlocs="1079168,0;0,2282924;7083,2297723;1093081,0;1079168,0" o:connectangles="0,0,0,0,0"/>
                </v:shape>
                <v:shape id="Freeform: Shape 762102952"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2E6B" w14:textId="5AA53577" w:rsidR="00B04F55" w:rsidRDefault="000435FB" w:rsidP="00C50CCB">
    <w:pPr>
      <w:pStyle w:val="Header"/>
    </w:pPr>
    <w:r>
      <w:rPr>
        <w:noProof/>
      </w:rPr>
      <mc:AlternateContent>
        <mc:Choice Requires="wpg">
          <w:drawing>
            <wp:anchor distT="0" distB="0" distL="114300" distR="114300" simplePos="0" relativeHeight="251663360" behindDoc="1" locked="0" layoutInCell="1" allowOverlap="1" wp14:anchorId="45F3CCA7" wp14:editId="5383A239">
              <wp:simplePos x="0" y="0"/>
              <wp:positionH relativeFrom="page">
                <wp:posOffset>1458512</wp:posOffset>
              </wp:positionH>
              <wp:positionV relativeFrom="paragraph">
                <wp:posOffset>502285</wp:posOffset>
              </wp:positionV>
              <wp:extent cx="6092473" cy="9607662"/>
              <wp:effectExtent l="0" t="0" r="0" b="0"/>
              <wp:wrapNone/>
              <wp:docPr id="762103106" name="Group 762103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762103108" name="Freeform: Shape 762103108"/>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09" name="Freeform: Shape 762103109"/>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62103110" name="Group 762103110"/>
                      <wpg:cNvGrpSpPr/>
                      <wpg:grpSpPr>
                        <a:xfrm>
                          <a:off x="0" y="2407023"/>
                          <a:ext cx="2228515" cy="2406625"/>
                          <a:chOff x="0" y="0"/>
                          <a:chExt cx="2228515" cy="2406625"/>
                        </a:xfrm>
                        <a:solidFill>
                          <a:schemeClr val="accent1"/>
                        </a:solidFill>
                      </wpg:grpSpPr>
                      <wps:wsp>
                        <wps:cNvPr id="762103111" name="Freeform: Shape 762103111"/>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2" name="Freeform: Shape 762103112"/>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3" name="Freeform: Shape 762103113"/>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4" name="Freeform: Shape 762103114"/>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5" name="Freeform: Shape 762103115"/>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6" name="Freeform: Shape 762103116"/>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7" name="Freeform: Shape 762103117"/>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8" name="Freeform: Shape 762103118"/>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9" name="Freeform: Shape 762103119"/>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0" name="Freeform: Shape 762103120"/>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1" name="Freeform: Shape 762103121"/>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2" name="Freeform: Shape 762103122"/>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3" name="Freeform: Shape 762103123"/>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4" name="Freeform: Shape 762103124"/>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5" name="Freeform: Shape 762103125"/>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6" name="Freeform: Shape 762103126"/>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7" name="Freeform: Shape 762103127"/>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8" name="Freeform: Shape 762103128"/>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9" name="Freeform: Shape 762103129"/>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30" name="Freeform: Shape 762103130"/>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31" name="Freeform: Shape 762103131"/>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32" name="Freeform: Shape 762103132"/>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62103133" name="Freeform: Shape 762103133"/>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34" name="Freeform: Shape 762103134"/>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62103135" name="Group 762103135"/>
                      <wpg:cNvGrpSpPr/>
                      <wpg:grpSpPr>
                        <a:xfrm>
                          <a:off x="3402106" y="4807323"/>
                          <a:ext cx="2228515" cy="2406625"/>
                          <a:chOff x="0" y="0"/>
                          <a:chExt cx="2228515" cy="2406625"/>
                        </a:xfrm>
                        <a:solidFill>
                          <a:schemeClr val="accent1"/>
                        </a:solidFill>
                      </wpg:grpSpPr>
                      <wps:wsp>
                        <wps:cNvPr id="238" name="Freeform: Shape 238"/>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240"/>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reeform: Shape 241"/>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reeform: Shape 242"/>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reeform: Shape 243"/>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reeform: Shape 244"/>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reeform: Shape 246"/>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reeform: Shape 272"/>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reeform: Shape 273"/>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reeform: Shape 274"/>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reeform: Shape 275"/>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reeform: Shape 276"/>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reeform: Shape 277"/>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reeform: Shape 278"/>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reeform: Shape 279"/>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reeform: Shape 280"/>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reeform: Shape 281"/>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reeform: Shape 282"/>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reeform: Shape 283"/>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reeform: Shape 284"/>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7EF76BB" id="Group 762103106" o:spid="_x0000_s1026" alt="&quot;&quot;" style="position:absolute;margin-left:114.85pt;margin-top:39.55pt;width:479.7pt;height:756.5pt;z-index:-251653120;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">
              <v:shape id="Freeform: Shape 762103108"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" path="m1137604,l,2406626r2275081,l1137604,xe" fillcolor="#ab5dba [3205]" stroked="f" strokeweight="0">
                <v:stroke joinstyle="miter"/>
                <v:path arrowok="t" o:connecttype="custom" o:connectlocs="1137604,0;0,2406626;2275081,2406626;1137604,0" o:connectangles="0,0,0,0"/>
              </v:shape>
              <v:shape id="Freeform: Shape 762103109"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" path="m,l1131533,2393851r12016,l2275081,,,xe" fillcolor="#ab5dba [3205]" stroked="f" strokeweight="0">
                <v:stroke joinstyle="miter"/>
                <v:path arrowok="t" o:connecttype="custom" o:connectlocs="0,0;1131279,2393316;1143292,2393316;2274570,0;0,0" o:connectangles="0,0,0,0,0"/>
              </v:shape>
              <v:group id="Group 762103110"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">
                <v:shape id="Freeform: Shape 762103111"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" path="m251705,l,532375r7083,14798l265618,,251705,xe" filled="f" stroked="f" strokeweight="0">
                  <v:stroke joinstyle="miter"/>
                  <v:path arrowok="t" o:connecttype="custom" o:connectlocs="251705,0;0,532375;7083,547173;265618,0;251705,0" o:connectangles="0,0,0,0,0"/>
                </v:shape>
                <v:shape id="Freeform: Shape 762103112"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" path="m303437,l,641784r6957,14798l317350,,303437,xe" filled="f" stroked="f" strokeweight="0">
                  <v:stroke joinstyle="miter"/>
                  <v:path arrowok="t" o:connecttype="custom" o:connectlocs="303437,0;0,641784;6957,656582;317350,0;303437,0" o:connectangles="0,0,0,0,0"/>
                </v:shape>
                <v:shape id="Freeform: Shape 762103113"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" path="m355043,l,751193r6957,14799l369083,,355043,xe" filled="f" stroked="f" strokeweight="0">
                  <v:stroke joinstyle="miter"/>
                  <v:path arrowok="t" o:connecttype="custom" o:connectlocs="355043,0;0,751193;6957,765992;369083,0;355043,0" o:connectangles="0,0,0,0,0"/>
                </v:shape>
                <v:shape id="Freeform: Shape 762103114"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" path="m406775,l,860602r6957,14799l420815,,406775,xe" filled="f" stroked="f" strokeweight="0">
                  <v:stroke joinstyle="miter"/>
                  <v:path arrowok="t" o:connecttype="custom" o:connectlocs="406775,0;0,860602;6957,875401;420815,0;406775,0" o:connectangles="0,0,0,0,0"/>
                </v:shape>
                <v:shape id="Freeform: Shape 762103115"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" path="m458507,l,970012r6957,14798l472421,,458507,xe" filled="f" stroked="f" strokeweight="0">
                  <v:stroke joinstyle="miter"/>
                  <v:path arrowok="t" o:connecttype="custom" o:connectlocs="458507,0;0,970012;6957,984810;472421,0;458507,0" o:connectangles="0,0,0,0,0"/>
                </v:shape>
                <v:shape id="Freeform: Shape 762103116"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" path="m510240,l,1079421r6957,14799l524153,,510240,xe" filled="f" stroked="f" strokeweight="0">
                  <v:stroke joinstyle="miter"/>
                  <v:path arrowok="t" o:connecttype="custom" o:connectlocs="510240,0;0,1079421;6957,1094220;524153,0;510240,0" o:connectangles="0,0,0,0,0"/>
                </v:shape>
                <v:shape id="Freeform: Shape 762103117"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" path="m561972,l,1188830r7083,14799l576012,,561972,xe" filled="f" stroked="f" strokeweight="0">
                  <v:stroke joinstyle="miter"/>
                  <v:path arrowok="t" o:connecttype="custom" o:connectlocs="561972,0;0,1188830;7083,1203629;576012,0;561972,0" o:connectangles="0,0,0,0,0"/>
                </v:shape>
                <v:shape id="Freeform: Shape 762103118"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" path="m613704,l,1298240r7083,14799l627744,,613704,xe" filled="f" stroked="f" strokeweight="0">
                  <v:stroke joinstyle="miter"/>
                  <v:path arrowok="t" o:connecttype="custom" o:connectlocs="613704,0;0,1298240;7083,1313039;627744,0;613704,0" o:connectangles="0,0,0,0,0"/>
                </v:shape>
                <v:shape id="Freeform: Shape 762103119"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" path="m44649,l,94611r6957,14798l58689,,44649,xe" filled="f" stroked="f" strokeweight="0">
                  <v:stroke joinstyle="miter"/>
                  <v:path arrowok="t" o:connecttype="custom" o:connectlocs="44649,0;0,94611;6957,109409;58689,0;44649,0" o:connectangles="0,0,0,0,0"/>
                </v:shape>
                <v:shape id="Freeform: Shape 762103120"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" path="m96381,l,204020r6957,14799l110421,,96381,xe" filled="f" stroked="f" strokeweight="0">
                  <v:stroke joinstyle="miter"/>
                  <v:path arrowok="t" o:connecttype="custom" o:connectlocs="96381,0;0,204020;6957,218819;110421,0;96381,0" o:connectangles="0,0,0,0,0"/>
                </v:shape>
                <v:shape id="Freeform: Shape 762103121"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" path="m148114,l,313429r6957,14799l162027,,148114,xe" filled="f" stroked="f" strokeweight="0">
                  <v:stroke joinstyle="miter"/>
                  <v:path arrowok="t" o:connecttype="custom" o:connectlocs="148114,0;0,313429;6957,328228;162027,0;148114,0" o:connectangles="0,0,0,0,0"/>
                </v:shape>
                <v:shape id="Freeform: Shape 762103122"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" path="m199846,l,422839r6957,14798l213759,,199846,xe" filled="f" stroked="f" strokeweight="0">
                  <v:stroke joinstyle="miter"/>
                  <v:path arrowok="t" o:connecttype="custom" o:connectlocs="199846,0;0,422839;6957,437637;213759,0;199846,0" o:connectangles="0,0,0,0,0"/>
                </v:shape>
                <v:shape id="Freeform: Shape 762103123"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" path="m665436,l,1407649r6957,14799l679350,,665436,xe" filled="f" stroked="f" strokeweight="0">
                  <v:stroke joinstyle="miter"/>
                  <v:path arrowok="t" o:connecttype="custom" o:connectlocs="665436,0;0,1407649;6957,1422448;679350,0;665436,0" o:connectangles="0,0,0,0,0"/>
                </v:shape>
                <v:shape id="Freeform: Shape 762103124"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" path="m717042,l,1517059r6957,14798l731082,,717042,xe" filled="f" stroked="f" strokeweight="0">
                  <v:stroke joinstyle="miter"/>
                  <v:path arrowok="t" o:connecttype="custom" o:connectlocs="717042,0;0,1517059;6957,1531857;731082,0;717042,0" o:connectangles="0,0,0,0,0"/>
                </v:shape>
                <v:shape id="Freeform: Shape 762103125"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" path="m768774,l,1626468r6957,14798l782814,,768774,xe" filled="f" stroked="f" strokeweight="0">
                  <v:stroke joinstyle="miter"/>
                  <v:path arrowok="t" o:connecttype="custom" o:connectlocs="768774,0;0,1626468;6957,1641266;782814,0;768774,0" o:connectangles="0,0,0,0,0"/>
                </v:shape>
                <v:shape id="Freeform: Shape 762103126"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" path="m820507,l,1735877r6957,14799l834546,,820507,xe" filled="f" stroked="f" strokeweight="0">
                  <v:stroke joinstyle="miter"/>
                  <v:path arrowok="t" o:connecttype="custom" o:connectlocs="820507,0;0,1735877;6957,1750676;834546,0;820507,0" o:connectangles="0,0,0,0,0"/>
                </v:shape>
                <v:shape id="Freeform: Shape 762103127"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" path="m872239,l,1845286r6957,14799l886152,,872239,xe" filled="f" stroked="f" strokeweight="0">
                  <v:stroke joinstyle="miter"/>
                  <v:path arrowok="t" o:connecttype="custom" o:connectlocs="872239,0;0,1845286;6957,1860085;886152,0;872239,0" o:connectangles="0,0,0,0,0"/>
                </v:shape>
                <v:shape id="Freeform: Shape 762103128"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" path="m923971,l,1954696r6957,14798l937884,,923971,xe" filled="f" stroked="f" strokeweight="0">
                  <v:stroke joinstyle="miter"/>
                  <v:path arrowok="t" o:connecttype="custom" o:connectlocs="923971,0;0,1954696;6957,1969494;937884,0;923971,0" o:connectangles="0,0,0,0,0"/>
                </v:shape>
                <v:shape id="Freeform: Shape 762103129"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" path="m975703,l,2064105r7083,14799l989743,,975703,xe" filled="f" stroked="f" strokeweight="0">
                  <v:stroke joinstyle="miter"/>
                  <v:path arrowok="t" o:connecttype="custom" o:connectlocs="975703,0;0,2064105;7083,2078904;989743,0;975703,0" o:connectangles="0,0,0,0,0"/>
                </v:shape>
                <v:shape id="Freeform: Shape 762103130"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" path="m1027436,l,2173514r7083,14799l1041475,r-14039,xe" filled="f" stroked="f" strokeweight="0">
                  <v:stroke joinstyle="miter"/>
                  <v:path arrowok="t" o:connecttype="custom" o:connectlocs="1027436,0;0,2173514;7083,2188313;1041475,0;1027436,0" o:connectangles="0,0,0,0,0"/>
                </v:shape>
                <v:shape id="Freeform: Shape 762103131"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" path="m1079168,l,2282924r7083,14799l1093081,r-13913,xe" filled="f" stroked="f" strokeweight="0">
                  <v:stroke joinstyle="miter"/>
                  <v:path arrowok="t" o:connecttype="custom" o:connectlocs="1079168,0;0,2282924;7083,2297723;1093081,0;1079168,0" o:connectangles="0,0,0,0,0"/>
                </v:shape>
                <v:shape id="Freeform: Shape 762103132"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" path="m1130647,l,2391953r6830,14673l1144434,r-13787,xe" filled="f" stroked="f" strokeweight="0">
                  <v:stroke joinstyle="miter"/>
                  <v:path arrowok="t" o:connecttype="custom" o:connectlocs="1130647,0;0,2391953;6830,2406626;1144434,0;1130647,0" o:connectangles="0,0,0,0,0"/>
                </v:shape>
              </v:group>
              <v:shape id="Freeform: Shape 762103133"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" path="m,2406499r1592190,l1592190,961664,1137604,,,2406499xe" fillcolor="#87189d [3204]" stroked="f" strokeweight="0">
                <v:stroke joinstyle="miter"/>
                <v:path arrowok="t" o:connecttype="custom" o:connectlocs="0,2406499;1592190,2406499;1592190,961664;1137604,0;0,2406499" o:connectangles="0,0,0,0,0"/>
              </v:shape>
              <v:shape id="Freeform: Shape 762103134"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" path="m1137604,2406499l,,2275208,,1137604,2406499xe" fillcolor="#87189d [3204]" stroked="f" strokeweight="0">
                <v:stroke joinstyle="miter"/>
                <v:path arrowok="t" o:connecttype="custom" o:connectlocs="1137604,2406499;0,0;2275208,0;1137604,2406499" o:connectangles="0,0,0,0"/>
              </v:shape>
              <v:group id="Group 762103135"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">
                <v:shape id="Freeform: Shape 238"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" path="m251705,l,532375r7083,14798l265618,,251705,xe" filled="f" stroked="f" strokeweight="0">
                  <v:stroke joinstyle="miter"/>
                  <v:path arrowok="t" o:connecttype="custom" o:connectlocs="251705,0;0,532375;7083,547173;265618,0;251705,0" o:connectangles="0,0,0,0,0"/>
                </v:shape>
                <v:shape id="Freeform: Shape 239"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240"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" path="m355043,l,751193r6957,14799l369083,,355043,xe" filled="f" stroked="f" strokeweight="0">
                  <v:stroke joinstyle="miter"/>
                  <v:path arrowok="t" o:connecttype="custom" o:connectlocs="355043,0;0,751193;6957,765992;369083,0;355043,0" o:connectangles="0,0,0,0,0"/>
                </v:shape>
                <v:shape id="Freeform: Shape 241"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242"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" path="m458507,l,970012r6957,14798l472421,,458507,xe" filled="f" stroked="f" strokeweight="0">
                  <v:stroke joinstyle="miter"/>
                  <v:path arrowok="t" o:connecttype="custom" o:connectlocs="458507,0;0,970012;6957,984810;472421,0;458507,0" o:connectangles="0,0,0,0,0"/>
                </v:shape>
                <v:shape id="Freeform: Shape 243"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" path="m510240,l,1079421r6957,14799l524153,,510240,xe" filled="f" stroked="f" strokeweight="0">
                  <v:stroke joinstyle="miter"/>
                  <v:path arrowok="t" o:connecttype="custom" o:connectlocs="510240,0;0,1079421;6957,1094220;524153,0;510240,0" o:connectangles="0,0,0,0,0"/>
                </v:shape>
                <v:shape id="Freeform: Shape 244"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" path="m561972,l,1188830r7083,14799l576012,,561972,xe" filled="f" stroked="f" strokeweight="0">
                  <v:stroke joinstyle="miter"/>
                  <v:path arrowok="t" o:connecttype="custom" o:connectlocs="561972,0;0,1188830;7083,1203629;576012,0;561972,0" o:connectangles="0,0,0,0,0"/>
                </v:shape>
                <v:shape id="Freeform: Shape 245"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246"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272"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" path="m96381,l,204020r6957,14799l110421,,96381,xe" filled="f" stroked="f" strokeweight="0">
                  <v:stroke joinstyle="miter"/>
                  <v:path arrowok="t" o:connecttype="custom" o:connectlocs="96381,0;0,204020;6957,218819;110421,0;96381,0" o:connectangles="0,0,0,0,0"/>
                </v:shape>
                <v:shape id="Freeform: Shape 273"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" path="m148114,l,313429r6957,14799l162027,,148114,xe" filled="f" stroked="f" strokeweight="0">
                  <v:stroke joinstyle="miter"/>
                  <v:path arrowok="t" o:connecttype="custom" o:connectlocs="148114,0;0,313429;6957,328228;162027,0;148114,0" o:connectangles="0,0,0,0,0"/>
                </v:shape>
                <v:shape id="Freeform: Shape 274"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275"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" path="m665436,l,1407649r6957,14799l679350,,665436,xe" filled="f" stroked="f" strokeweight="0">
                  <v:stroke joinstyle="miter"/>
                  <v:path arrowok="t" o:connecttype="custom" o:connectlocs="665436,0;0,1407649;6957,1422448;679350,0;665436,0" o:connectangles="0,0,0,0,0"/>
                </v:shape>
                <v:shape id="Freeform: Shape 276"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277"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278"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" path="m820507,l,1735877r6957,14799l834546,,820507,xe" filled="f" stroked="f" strokeweight="0">
                  <v:stroke joinstyle="miter"/>
                  <v:path arrowok="t" o:connecttype="custom" o:connectlocs="820507,0;0,1735877;6957,1750676;834546,0;820507,0" o:connectangles="0,0,0,0,0"/>
                </v:shape>
                <v:shape id="Freeform: Shape 279"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" path="m872239,l,1845286r6957,14799l886152,,872239,xe" filled="f" stroked="f" strokeweight="0">
                  <v:stroke joinstyle="miter"/>
                  <v:path arrowok="t" o:connecttype="custom" o:connectlocs="872239,0;0,1845286;6957,1860085;886152,0;872239,0" o:connectangles="0,0,0,0,0"/>
                </v:shape>
                <v:shape id="Freeform: Shape 280"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" path="m923971,l,1954696r6957,14798l937884,,923971,xe" filled="f" stroked="f" strokeweight="0">
                  <v:stroke joinstyle="miter"/>
                  <v:path arrowok="t" o:connecttype="custom" o:connectlocs="923971,0;0,1954696;6957,1969494;937884,0;923971,0" o:connectangles="0,0,0,0,0"/>
                </v:shape>
                <v:shape id="Freeform: Shape 281"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" path="m975703,l,2064105r7083,14799l989743,,975703,xe" filled="f" stroked="f" strokeweight="0">
                  <v:stroke joinstyle="miter"/>
                  <v:path arrowok="t" o:connecttype="custom" o:connectlocs="975703,0;0,2064105;7083,2078904;989743,0;975703,0" o:connectangles="0,0,0,0,0"/>
                </v:shape>
                <v:shape id="Freeform: Shape 282"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" path="m1027436,l,2173514r7083,14799l1041475,r-14039,xe" filled="f" stroked="f" strokeweight="0">
                  <v:stroke joinstyle="miter"/>
                  <v:path arrowok="t" o:connecttype="custom" o:connectlocs="1027436,0;0,2173514;7083,2188313;1041475,0;1027436,0" o:connectangles="0,0,0,0,0"/>
                </v:shape>
                <v:shape id="Freeform: Shape 283"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" path="m1079168,l,2282924r7083,14799l1093081,r-13913,xe" filled="f" stroked="f" strokeweight="0">
                  <v:stroke joinstyle="miter"/>
                  <v:path arrowok="t" o:connecttype="custom" o:connectlocs="1079168,0;0,2282924;7083,2297723;1093081,0;1079168,0" o:connectangles="0,0,0,0,0"/>
                </v:shape>
                <v:shape id="Freeform: Shape 284"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r w:rsidR="00B04F55">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5D3F" w14:textId="77777777" w:rsidR="009D511F" w:rsidRDefault="009D51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1D502" w14:textId="7FEBE739" w:rsidR="00B04F55" w:rsidRDefault="00B04F55" w:rsidP="00C50CCB">
    <w:pPr>
      <w:pStyle w:val="Header"/>
    </w:pP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793E3" w14:textId="77777777" w:rsidR="00B04F55" w:rsidRDefault="00B04F55" w:rsidP="00C50CCB">
    <w:pPr>
      <w:pStyle w:val="Header"/>
    </w:pPr>
    <w:r>
      <w:rPr>
        <w:noProof/>
      </w:rPr>
      <mc:AlternateContent>
        <mc:Choice Requires="wpg">
          <w:drawing>
            <wp:anchor distT="0" distB="0" distL="114300" distR="114300" simplePos="0" relativeHeight="251655168" behindDoc="0" locked="0" layoutInCell="1" allowOverlap="1" wp14:anchorId="3669BCF4" wp14:editId="1182ACE4">
              <wp:simplePos x="0" y="0"/>
              <wp:positionH relativeFrom="page">
                <wp:posOffset>180340</wp:posOffset>
              </wp:positionH>
              <wp:positionV relativeFrom="page">
                <wp:posOffset>180340</wp:posOffset>
              </wp:positionV>
              <wp:extent cx="7214616" cy="612648"/>
              <wp:effectExtent l="0" t="0" r="5715"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7" name="Freeform: Shape 7"/>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AE37B" id="Group 6" o:spid="_x0000_s1026" alt="&quot;&quot;" style="position:absolute;margin-left:14.2pt;margin-top:14.2pt;width:568.1pt;height:48.25pt;z-index:251655168;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">
              <v:shape id="Freeform: Shape 7"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" path="m,l7210485,r,612140l,612140,,xe" fillcolor="#e7d1eb [3214]" stroked="f" strokeweight=".34711mm">
                <v:stroke joinstyle="miter"/>
                <v:path arrowok="t" o:connecttype="custom" o:connectlocs="0,0;7210485,0;7210485,612140;0,612140" o:connectangles="0,0,0,0"/>
              </v:shape>
              <v:shape id="Freeform: Shape 11"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12"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" path="m1176658,l289694,,,612140r1176658,l1176658,xe" fillcolor="#87189d [3204]" stroked="f" strokeweight=".34711mm">
                <v:stroke joinstyle="miter"/>
                <v:path arrowok="t" o:connecttype="custom" o:connectlocs="1176658,0;289694,0;0,612140;1176658,612140" o:connectangles="0,0,0,0"/>
              </v:shape>
              <v:shape id="Freeform: Shape 14"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" path="m885713,l,,289570,612140r596143,l885713,xe" fillcolor="#232b39 [3213]" stroked="f" strokeweight=".34711mm">
                <v:stroke joinstyle="miter"/>
                <v:path arrowok="t" o:connecttype="custom" o:connectlocs="885713,0;0,0;289570,612140;885713,612140" o:connectangles="0,0,0,0"/>
              </v:shape>
              <v:shape id="Freeform: Shape 15"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3ED51" w14:textId="77777777" w:rsidR="00B04F55" w:rsidRDefault="00B04F55" w:rsidP="00C50CCB">
    <w:pPr>
      <w:pStyle w:val="Header"/>
    </w:pPr>
    <w:r>
      <w:rPr>
        <w:noProof/>
      </w:rPr>
      <mc:AlternateContent>
        <mc:Choice Requires="wpg">
          <w:drawing>
            <wp:anchor distT="0" distB="0" distL="114300" distR="114300" simplePos="0" relativeHeight="251659264" behindDoc="0" locked="0" layoutInCell="1" allowOverlap="1" wp14:anchorId="5D2F6EE8" wp14:editId="7FBEB071">
              <wp:simplePos x="0" y="0"/>
              <wp:positionH relativeFrom="column">
                <wp:posOffset>-914400</wp:posOffset>
              </wp:positionH>
              <wp:positionV relativeFrom="page">
                <wp:posOffset>8890</wp:posOffset>
              </wp:positionV>
              <wp:extent cx="7562088" cy="859536"/>
              <wp:effectExtent l="0" t="0" r="1270" b="0"/>
              <wp:wrapNone/>
              <wp:docPr id="51" name="Group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20"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wpg:cNvGrpSpPr/>
                      <wpg:grpSpPr>
                        <a:xfrm>
                          <a:off x="6271745" y="-3009"/>
                          <a:ext cx="1130778" cy="796161"/>
                          <a:chOff x="-47574" y="-3009"/>
                          <a:chExt cx="1130778" cy="796161"/>
                        </a:xfrm>
                      </wpg:grpSpPr>
                      <wps:wsp>
                        <wps:cNvPr id="55" name="Freeform: Shape 55"/>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Graphic 5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58" name="Graphic 58"/>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4729D0C" id="Group 51" o:spid="_x0000_s1026" alt="&quot;&quot;" style="position:absolute;margin-left:-1in;margin-top:.7pt;width:595.45pt;height:67.7pt;z-index:251659264;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" path="m,l7559675,r,764010l,764010,,xe" fillcolor="#faf5fb [670]" stroked="f" strokeweight=".35264mm">
                <v:stroke joinstyle="miter"/>
                <v:path arrowok="t" o:connecttype="custom" o:connectlocs="0,0;7561581,0;7561581,855084;0,855084" o:connectangles="0,0,0,0"/>
              </v:shape>
              <v:group id="Group 50"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Shape 55"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" path="m,l179832,380524,359759,,,xe" fillcolor="#ab5dba [3205]" stroked="f">
                  <v:stroke joinstyle="miter"/>
                  <v:path arrowok="t" o:connecttype="custom" o:connectlocs="0,0;191973,402337;384048,0;0,0" o:connectangles="0,0,0,0"/>
                </v:shape>
                <v:shape id="Freeform: Shape 56"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">
                  <v:imagedata r:id="rId5" o:title=""/>
                </v:shape>
                <v:shape id="Graphic 58"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">
                  <v:imagedata r:id="rId6" o:title=""/>
                </v:shape>
              </v:group>
              <w10:wrap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71E59" w14:textId="77777777" w:rsidR="004A242B" w:rsidRDefault="004A242B">
    <w:pPr>
      <w:pStyle w:val="Header"/>
    </w:pPr>
    <w:r>
      <w:rPr>
        <w:noProof/>
      </w:rPr>
      <mc:AlternateContent>
        <mc:Choice Requires="wpg">
          <w:drawing>
            <wp:anchor distT="0" distB="0" distL="114300" distR="114300" simplePos="0" relativeHeight="251657216" behindDoc="0" locked="0" layoutInCell="1" allowOverlap="1" wp14:anchorId="06CFB380" wp14:editId="6925E082">
              <wp:simplePos x="0" y="0"/>
              <wp:positionH relativeFrom="page">
                <wp:posOffset>180340</wp:posOffset>
              </wp:positionH>
              <wp:positionV relativeFrom="page">
                <wp:posOffset>180340</wp:posOffset>
              </wp:positionV>
              <wp:extent cx="7214616" cy="612648"/>
              <wp:effectExtent l="0" t="0" r="5715"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16" name="Freeform: Shape 16"/>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84BB00" id="Group 10" o:spid="_x0000_s1026" alt="&quot;&quot;" style="position:absolute;margin-left:14.2pt;margin-top:14.2pt;width:568.1pt;height:48.25pt;z-index:251657216;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">
              <v:shape id="Freeform: Shape 16"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" path="m,l7210485,r,612140l,612140,,xe" fillcolor="#e7d1eb [3214]" stroked="f" strokeweight=".34711mm">
                <v:stroke joinstyle="miter"/>
                <v:path arrowok="t" o:connecttype="custom" o:connectlocs="0,0;7210485,0;7210485,612140;0,612140" o:connectangles="0,0,0,0"/>
              </v:shape>
              <v:shape id="Freeform: Shape 17"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18"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" path="m1176658,l289694,,,612140r1176658,l1176658,xe" fillcolor="#87189d [3204]" stroked="f" strokeweight=".34711mm">
                <v:stroke joinstyle="miter"/>
                <v:path arrowok="t" o:connecttype="custom" o:connectlocs="1176658,0;289694,0;0,612140;1176658,612140" o:connectangles="0,0,0,0"/>
              </v:shape>
              <v:shape id="Freeform: Shape 19"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" path="m885713,l,,289570,612140r596143,l885713,xe" fillcolor="#232b39 [3213]" stroked="f" strokeweight=".34711mm">
                <v:stroke joinstyle="miter"/>
                <v:path arrowok="t" o:connecttype="custom" o:connectlocs="885713,0;0,0;289570,612140;885713,612140" o:connectangles="0,0,0,0"/>
              </v:shape>
              <v:shape id="Freeform: Shape 25"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EC79" w14:textId="77777777" w:rsidR="004A242B" w:rsidRDefault="004A242B">
    <w:pPr>
      <w:pStyle w:val="Header"/>
    </w:pPr>
    <w:r>
      <w:rPr>
        <w:noProof/>
      </w:rPr>
      <mc:AlternateContent>
        <mc:Choice Requires="wpg">
          <w:drawing>
            <wp:anchor distT="0" distB="0" distL="114300" distR="114300" simplePos="0" relativeHeight="251661312" behindDoc="0" locked="0" layoutInCell="1" allowOverlap="1" wp14:anchorId="6D22BF1B" wp14:editId="690A4D84">
              <wp:simplePos x="0" y="0"/>
              <wp:positionH relativeFrom="page">
                <wp:align>right</wp:align>
              </wp:positionH>
              <wp:positionV relativeFrom="paragraph">
                <wp:posOffset>-550332</wp:posOffset>
              </wp:positionV>
              <wp:extent cx="7561580" cy="855084"/>
              <wp:effectExtent l="0" t="0" r="1270" b="2540"/>
              <wp:wrapNone/>
              <wp:docPr id="29"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1580" cy="855084"/>
                        <a:chOff x="0" y="-52830"/>
                        <a:chExt cx="7561580" cy="855084"/>
                      </a:xfrm>
                    </wpg:grpSpPr>
                    <wps:wsp>
                      <wps:cNvPr id="30"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oup 31"/>
                      <wpg:cNvGrpSpPr/>
                      <wpg:grpSpPr>
                        <a:xfrm>
                          <a:off x="6271745" y="-3009"/>
                          <a:ext cx="1130778" cy="796161"/>
                          <a:chOff x="-47574" y="-3009"/>
                          <a:chExt cx="1130778" cy="796161"/>
                        </a:xfrm>
                      </wpg:grpSpPr>
                      <wps:wsp>
                        <wps:cNvPr id="224" name="Freeform: Shape 224"/>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reeform: Shape 225"/>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6" name="Graphic 22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227" name="Graphic 227"/>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V relativeFrom="margin">
                <wp14:pctHeight>0</wp14:pctHeight>
              </wp14:sizeRelV>
            </wp:anchor>
          </w:drawing>
        </mc:Choice>
        <mc:Fallback>
          <w:pict>
            <v:group w14:anchorId="4AAF255D" id="Group 29" o:spid="_x0000_s1026" alt="&quot;&quot;" style="position:absolute;margin-left:544.2pt;margin-top:-43.35pt;width:595.4pt;height:67.35pt;z-index:251661312;mso-position-horizontal:right;mso-position-horizontal-relative:page;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" path="m,l7559675,r,764010l,764010,,xe" fillcolor="#faf5fb [670]" stroked="f" strokeweight=".35264mm">
                <v:stroke joinstyle="miter"/>
                <v:path arrowok="t" o:connecttype="custom" o:connectlocs="0,0;7561581,0;7561581,855084;0,855084" o:connectangles="0,0,0,0"/>
              </v:shape>
              <v:group id="Group 31"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224"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" path="m,l179832,380524,359759,,,xe" fillcolor="#ab5dba [3205]" stroked="f">
                  <v:stroke joinstyle="miter"/>
                  <v:path arrowok="t" o:connecttype="custom" o:connectlocs="0,0;191973,402337;384048,0;0,0" o:connectangles="0,0,0,0"/>
                </v:shape>
                <v:shape id="Freeform: Shape 225"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6"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">
                  <v:imagedata r:id="rId5" o:title=""/>
                </v:shape>
                <v:shape id="Graphic 227"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">
                  <v:imagedata r:id="rId6" o:title=""/>
                </v:shape>
              </v:group>
              <w10:wrap anchorx="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F4F25" w14:textId="77777777" w:rsidR="00CC1CB6" w:rsidRDefault="00AC7E8B">
    <w:pPr>
      <w:pStyle w:val="Header"/>
    </w:pPr>
    <w:r>
      <w:rPr>
        <w:noProof/>
      </w:rPr>
      <w:drawing>
        <wp:anchor distT="0" distB="0" distL="114300" distR="114300" simplePos="0" relativeHeight="251658246" behindDoc="0" locked="0" layoutInCell="1" allowOverlap="1" wp14:anchorId="239A162C" wp14:editId="32E57809">
          <wp:simplePos x="0" y="0"/>
          <wp:positionH relativeFrom="column">
            <wp:posOffset>-2066290</wp:posOffset>
          </wp:positionH>
          <wp:positionV relativeFrom="page">
            <wp:posOffset>118745</wp:posOffset>
          </wp:positionV>
          <wp:extent cx="13158216" cy="548656"/>
          <wp:effectExtent l="0" t="0" r="5715" b="3810"/>
          <wp:wrapNone/>
          <wp:docPr id="762103105" name="Picture 762103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03105" name="Picture 762103105">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46D3A6A"/>
    <w:multiLevelType w:val="multilevel"/>
    <w:tmpl w:val="4F002AC6"/>
    <w:lvl w:ilvl="0">
      <w:start w:val="1"/>
      <w:numFmt w:val="bullet"/>
      <w:pStyle w:val="Bullet1"/>
      <w:lvlText w:val=""/>
      <w:lvlJc w:val="left"/>
      <w:pPr>
        <w:tabs>
          <w:tab w:val="num" w:pos="1080"/>
        </w:tabs>
        <w:ind w:left="1080" w:hanging="360"/>
      </w:pPr>
      <w:rPr>
        <w:rFonts w:ascii="Symbol" w:hAnsi="Symbol" w:hint="default"/>
        <w:b w:val="0"/>
        <w:i w:val="0"/>
        <w:vanish w:val="0"/>
        <w:color w:val="auto"/>
        <w:sz w:val="22"/>
      </w:rPr>
    </w:lvl>
    <w:lvl w:ilvl="1">
      <w:start w:val="1"/>
      <w:numFmt w:val="bullet"/>
      <w:pStyle w:val="Bullet2"/>
      <w:lvlText w:val="–"/>
      <w:lvlJc w:val="left"/>
      <w:pPr>
        <w:tabs>
          <w:tab w:val="num" w:pos="1440"/>
        </w:tabs>
        <w:ind w:left="1440" w:hanging="360"/>
      </w:pPr>
      <w:rPr>
        <w:rFonts w:ascii="Calibri" w:hAnsi="Calibri" w:hint="default"/>
        <w:b w:val="0"/>
        <w:i w:val="0"/>
        <w:vanish w:val="0"/>
        <w:color w:val="auto"/>
        <w:sz w:val="22"/>
      </w:rPr>
    </w:lvl>
    <w:lvl w:ilvl="2">
      <w:start w:val="1"/>
      <w:numFmt w:val="bullet"/>
      <w:pStyle w:val="Bulletindent"/>
      <w:lvlText w:val=""/>
      <w:lvlJc w:val="left"/>
      <w:pPr>
        <w:tabs>
          <w:tab w:val="num" w:pos="1872"/>
        </w:tabs>
        <w:ind w:left="1872" w:hanging="360"/>
      </w:pPr>
      <w:rPr>
        <w:rFonts w:ascii="Symbol" w:hAnsi="Symbol" w:hint="default"/>
        <w:b w:val="0"/>
        <w:i w:val="0"/>
        <w:vanish w:val="0"/>
        <w:color w:val="auto"/>
        <w:sz w:val="22"/>
      </w:rPr>
    </w:lvl>
    <w:lvl w:ilvl="3">
      <w:start w:val="1"/>
      <w:numFmt w:val="bullet"/>
      <w:pStyle w:val="Bulletindent2"/>
      <w:lvlText w:val="–"/>
      <w:lvlJc w:val="left"/>
      <w:pPr>
        <w:tabs>
          <w:tab w:val="num" w:pos="2232"/>
        </w:tabs>
        <w:ind w:left="2232" w:hanging="360"/>
      </w:pPr>
      <w:rPr>
        <w:rFonts w:ascii="Calibri" w:hAnsi="Calibri" w:hint="default"/>
        <w:b w:val="0"/>
        <w:i w:val="0"/>
        <w:vanish w:val="0"/>
        <w:color w:val="auto"/>
        <w:sz w:val="22"/>
      </w:rPr>
    </w:lvl>
    <w:lvl w:ilvl="4">
      <w:start w:val="1"/>
      <w:numFmt w:val="bullet"/>
      <w:lvlText w:val=""/>
      <w:lvlJc w:val="left"/>
      <w:pPr>
        <w:tabs>
          <w:tab w:val="num" w:pos="2931"/>
        </w:tabs>
        <w:ind w:left="2931" w:hanging="283"/>
      </w:pPr>
      <w:rPr>
        <w:rFonts w:ascii="Symbol" w:hAnsi="Symbol" w:hint="default"/>
        <w:b w:val="0"/>
        <w:i w:val="0"/>
        <w:vanish w:val="0"/>
        <w:color w:val="auto"/>
        <w:sz w:val="22"/>
      </w:rPr>
    </w:lvl>
    <w:lvl w:ilvl="5">
      <w:start w:val="1"/>
      <w:numFmt w:val="bullet"/>
      <w:lvlText w:val=""/>
      <w:lvlJc w:val="left"/>
      <w:pPr>
        <w:tabs>
          <w:tab w:val="num" w:pos="3215"/>
        </w:tabs>
        <w:ind w:left="3215" w:hanging="284"/>
      </w:pPr>
      <w:rPr>
        <w:rFonts w:ascii="Symbol" w:hAnsi="Symbol" w:hint="default"/>
        <w:b w:val="0"/>
        <w:i w:val="0"/>
        <w:vanish w:val="0"/>
        <w:color w:val="auto"/>
        <w:sz w:val="22"/>
      </w:rPr>
    </w:lvl>
    <w:lvl w:ilvl="6">
      <w:start w:val="1"/>
      <w:numFmt w:val="bullet"/>
      <w:lvlText w:val=""/>
      <w:lvlJc w:val="left"/>
      <w:pPr>
        <w:tabs>
          <w:tab w:val="num" w:pos="3498"/>
        </w:tabs>
        <w:ind w:left="3498" w:hanging="283"/>
      </w:pPr>
      <w:rPr>
        <w:rFonts w:ascii="Symbol" w:hAnsi="Symbol" w:hint="default"/>
        <w:b w:val="0"/>
        <w:i w:val="0"/>
        <w:vanish w:val="0"/>
        <w:color w:val="auto"/>
        <w:sz w:val="22"/>
      </w:rPr>
    </w:lvl>
    <w:lvl w:ilvl="7">
      <w:start w:val="1"/>
      <w:numFmt w:val="bullet"/>
      <w:lvlText w:val=""/>
      <w:lvlJc w:val="left"/>
      <w:pPr>
        <w:tabs>
          <w:tab w:val="num" w:pos="3782"/>
        </w:tabs>
        <w:ind w:left="3782" w:hanging="284"/>
      </w:pPr>
      <w:rPr>
        <w:rFonts w:ascii="Symbol" w:hAnsi="Symbol" w:hint="default"/>
        <w:b w:val="0"/>
        <w:i w:val="0"/>
        <w:vanish w:val="0"/>
        <w:color w:val="auto"/>
        <w:sz w:val="22"/>
      </w:rPr>
    </w:lvl>
    <w:lvl w:ilvl="8">
      <w:start w:val="1"/>
      <w:numFmt w:val="bullet"/>
      <w:lvlText w:val=""/>
      <w:lvlJc w:val="left"/>
      <w:pPr>
        <w:tabs>
          <w:tab w:val="num" w:pos="4065"/>
        </w:tabs>
        <w:ind w:left="4065" w:hanging="283"/>
      </w:pPr>
      <w:rPr>
        <w:rFonts w:ascii="Symbol" w:hAnsi="Symbol" w:hint="default"/>
        <w:b w:val="0"/>
        <w:i w:val="0"/>
        <w:vanish w:val="0"/>
        <w:color w:val="auto"/>
        <w:sz w:val="22"/>
      </w:rPr>
    </w:lvl>
  </w:abstractNum>
  <w:abstractNum w:abstractNumId="2" w15:restartNumberingAfterBreak="0">
    <w:nsid w:val="54D25193"/>
    <w:multiLevelType w:val="hybridMultilevel"/>
    <w:tmpl w:val="8CF4E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CE57F09"/>
    <w:multiLevelType w:val="hybridMultilevel"/>
    <w:tmpl w:val="49B872D4"/>
    <w:lvl w:ilvl="0" w:tplc="90BAD582">
      <w:start w:val="1"/>
      <w:numFmt w:val="bullet"/>
      <w:pStyle w:val="HighlightBox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4" w15:restartNumberingAfterBreak="0">
    <w:nsid w:val="68432924"/>
    <w:multiLevelType w:val="multilevel"/>
    <w:tmpl w:val="ABFA1930"/>
    <w:lvl w:ilvl="0">
      <w:start w:val="1"/>
      <w:numFmt w:val="bullet"/>
      <w:lvlText w:val=""/>
      <w:lvlJc w:val="left"/>
      <w:pPr>
        <w:tabs>
          <w:tab w:val="num" w:pos="1080"/>
        </w:tabs>
        <w:ind w:left="1080" w:hanging="360"/>
      </w:pPr>
      <w:rPr>
        <w:rFonts w:ascii="Symbol" w:hAnsi="Symbol" w:hint="default"/>
        <w:b w:val="0"/>
        <w:i w:val="0"/>
        <w:vanish w:val="0"/>
        <w:color w:val="auto"/>
        <w:sz w:val="22"/>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1872"/>
        </w:tabs>
        <w:ind w:left="1872" w:hanging="360"/>
      </w:pPr>
      <w:rPr>
        <w:rFonts w:ascii="Symbol" w:hAnsi="Symbol" w:hint="default"/>
        <w:b w:val="0"/>
        <w:i w:val="0"/>
        <w:vanish w:val="0"/>
        <w:color w:val="auto"/>
        <w:sz w:val="22"/>
      </w:rPr>
    </w:lvl>
    <w:lvl w:ilvl="3">
      <w:start w:val="1"/>
      <w:numFmt w:val="bullet"/>
      <w:lvlText w:val="–"/>
      <w:lvlJc w:val="left"/>
      <w:pPr>
        <w:tabs>
          <w:tab w:val="num" w:pos="2232"/>
        </w:tabs>
        <w:ind w:left="2232" w:hanging="360"/>
      </w:pPr>
      <w:rPr>
        <w:rFonts w:ascii="Calibri" w:hAnsi="Calibri" w:hint="default"/>
        <w:b w:val="0"/>
        <w:i w:val="0"/>
        <w:vanish w:val="0"/>
        <w:color w:val="auto"/>
        <w:sz w:val="22"/>
      </w:rPr>
    </w:lvl>
    <w:lvl w:ilvl="4">
      <w:start w:val="1"/>
      <w:numFmt w:val="bullet"/>
      <w:lvlText w:val=""/>
      <w:lvlJc w:val="left"/>
      <w:pPr>
        <w:tabs>
          <w:tab w:val="num" w:pos="2931"/>
        </w:tabs>
        <w:ind w:left="2931" w:hanging="283"/>
      </w:pPr>
      <w:rPr>
        <w:rFonts w:ascii="Symbol" w:hAnsi="Symbol" w:hint="default"/>
        <w:b w:val="0"/>
        <w:i w:val="0"/>
        <w:vanish w:val="0"/>
        <w:color w:val="auto"/>
        <w:sz w:val="22"/>
      </w:rPr>
    </w:lvl>
    <w:lvl w:ilvl="5">
      <w:start w:val="1"/>
      <w:numFmt w:val="bullet"/>
      <w:lvlText w:val=""/>
      <w:lvlJc w:val="left"/>
      <w:pPr>
        <w:tabs>
          <w:tab w:val="num" w:pos="3215"/>
        </w:tabs>
        <w:ind w:left="3215" w:hanging="284"/>
      </w:pPr>
      <w:rPr>
        <w:rFonts w:ascii="Symbol" w:hAnsi="Symbol" w:hint="default"/>
        <w:b w:val="0"/>
        <w:i w:val="0"/>
        <w:vanish w:val="0"/>
        <w:color w:val="auto"/>
        <w:sz w:val="22"/>
      </w:rPr>
    </w:lvl>
    <w:lvl w:ilvl="6">
      <w:start w:val="1"/>
      <w:numFmt w:val="bullet"/>
      <w:lvlText w:val=""/>
      <w:lvlJc w:val="left"/>
      <w:pPr>
        <w:tabs>
          <w:tab w:val="num" w:pos="3498"/>
        </w:tabs>
        <w:ind w:left="3498" w:hanging="283"/>
      </w:pPr>
      <w:rPr>
        <w:rFonts w:ascii="Symbol" w:hAnsi="Symbol" w:hint="default"/>
        <w:b w:val="0"/>
        <w:i w:val="0"/>
        <w:vanish w:val="0"/>
        <w:color w:val="auto"/>
        <w:sz w:val="22"/>
      </w:rPr>
    </w:lvl>
    <w:lvl w:ilvl="7">
      <w:start w:val="1"/>
      <w:numFmt w:val="bullet"/>
      <w:lvlText w:val=""/>
      <w:lvlJc w:val="left"/>
      <w:pPr>
        <w:tabs>
          <w:tab w:val="num" w:pos="3782"/>
        </w:tabs>
        <w:ind w:left="3782" w:hanging="284"/>
      </w:pPr>
      <w:rPr>
        <w:rFonts w:ascii="Symbol" w:hAnsi="Symbol" w:hint="default"/>
        <w:b w:val="0"/>
        <w:i w:val="0"/>
        <w:vanish w:val="0"/>
        <w:color w:val="auto"/>
        <w:sz w:val="22"/>
      </w:rPr>
    </w:lvl>
    <w:lvl w:ilvl="8">
      <w:start w:val="1"/>
      <w:numFmt w:val="bullet"/>
      <w:lvlText w:val=""/>
      <w:lvlJc w:val="left"/>
      <w:pPr>
        <w:tabs>
          <w:tab w:val="num" w:pos="4065"/>
        </w:tabs>
        <w:ind w:left="4065" w:hanging="283"/>
      </w:pPr>
      <w:rPr>
        <w:rFonts w:ascii="Symbol" w:hAnsi="Symbol" w:hint="default"/>
        <w:b w:val="0"/>
        <w:i w:val="0"/>
        <w:vanish w:val="0"/>
        <w:color w:val="auto"/>
        <w:sz w:val="22"/>
      </w:rPr>
    </w:lvl>
  </w:abstractNum>
  <w:abstractNum w:abstractNumId="5" w15:restartNumberingAfterBreak="0">
    <w:nsid w:val="7A7E12E5"/>
    <w:multiLevelType w:val="hybridMultilevel"/>
    <w:tmpl w:val="09BE1640"/>
    <w:lvl w:ilvl="0" w:tplc="E1CE41F4">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Heading1numbered"/>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936593709">
    <w:abstractNumId w:val="1"/>
  </w:num>
  <w:num w:numId="2" w16cid:durableId="1600604452">
    <w:abstractNumId w:val="5"/>
  </w:num>
  <w:num w:numId="3" w16cid:durableId="836112952">
    <w:abstractNumId w:val="6"/>
  </w:num>
  <w:num w:numId="4" w16cid:durableId="615450343">
    <w:abstractNumId w:val="0"/>
  </w:num>
  <w:num w:numId="5" w16cid:durableId="1941837043">
    <w:abstractNumId w:val="3"/>
  </w:num>
  <w:num w:numId="6" w16cid:durableId="1279491479">
    <w:abstractNumId w:val="2"/>
  </w:num>
  <w:num w:numId="7" w16cid:durableId="18829927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removePersonalInformation/>
  <w:removeDateAndTime/>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4CC"/>
    <w:rsid w:val="00000F03"/>
    <w:rsid w:val="000026E7"/>
    <w:rsid w:val="00007FC5"/>
    <w:rsid w:val="00011AC4"/>
    <w:rsid w:val="00012D8E"/>
    <w:rsid w:val="000138BB"/>
    <w:rsid w:val="000154CC"/>
    <w:rsid w:val="00024B93"/>
    <w:rsid w:val="00026451"/>
    <w:rsid w:val="00035F4E"/>
    <w:rsid w:val="000435FB"/>
    <w:rsid w:val="00043AC7"/>
    <w:rsid w:val="000504E5"/>
    <w:rsid w:val="000565D1"/>
    <w:rsid w:val="000628CE"/>
    <w:rsid w:val="000722DE"/>
    <w:rsid w:val="0007B056"/>
    <w:rsid w:val="000940E1"/>
    <w:rsid w:val="00094E96"/>
    <w:rsid w:val="000A7668"/>
    <w:rsid w:val="000B2D7F"/>
    <w:rsid w:val="000C4C43"/>
    <w:rsid w:val="000C5431"/>
    <w:rsid w:val="000D01BC"/>
    <w:rsid w:val="000D2635"/>
    <w:rsid w:val="000D4406"/>
    <w:rsid w:val="000D4D62"/>
    <w:rsid w:val="000D6DD9"/>
    <w:rsid w:val="000E15AE"/>
    <w:rsid w:val="000E2B55"/>
    <w:rsid w:val="000E6021"/>
    <w:rsid w:val="000F7666"/>
    <w:rsid w:val="001057D4"/>
    <w:rsid w:val="00107369"/>
    <w:rsid w:val="001078D3"/>
    <w:rsid w:val="00113B61"/>
    <w:rsid w:val="001179A5"/>
    <w:rsid w:val="00126FA8"/>
    <w:rsid w:val="00132B54"/>
    <w:rsid w:val="001367F5"/>
    <w:rsid w:val="001375C8"/>
    <w:rsid w:val="00140C18"/>
    <w:rsid w:val="00143E81"/>
    <w:rsid w:val="00144D3C"/>
    <w:rsid w:val="001471AC"/>
    <w:rsid w:val="001537C4"/>
    <w:rsid w:val="00155874"/>
    <w:rsid w:val="001800CA"/>
    <w:rsid w:val="0018368D"/>
    <w:rsid w:val="00183BEC"/>
    <w:rsid w:val="00187F41"/>
    <w:rsid w:val="001B2C90"/>
    <w:rsid w:val="001B57AB"/>
    <w:rsid w:val="001D0000"/>
    <w:rsid w:val="001D01DE"/>
    <w:rsid w:val="001D0D0F"/>
    <w:rsid w:val="001E360C"/>
    <w:rsid w:val="001F5866"/>
    <w:rsid w:val="001F7600"/>
    <w:rsid w:val="00206672"/>
    <w:rsid w:val="0021415E"/>
    <w:rsid w:val="002175A2"/>
    <w:rsid w:val="002272AC"/>
    <w:rsid w:val="00234F6E"/>
    <w:rsid w:val="00241473"/>
    <w:rsid w:val="00241752"/>
    <w:rsid w:val="00242FBC"/>
    <w:rsid w:val="0024721C"/>
    <w:rsid w:val="00262545"/>
    <w:rsid w:val="00262A7B"/>
    <w:rsid w:val="0027743F"/>
    <w:rsid w:val="00285FB3"/>
    <w:rsid w:val="00291FE4"/>
    <w:rsid w:val="002960D5"/>
    <w:rsid w:val="002A49DD"/>
    <w:rsid w:val="002A63BB"/>
    <w:rsid w:val="002A687E"/>
    <w:rsid w:val="002B1DD2"/>
    <w:rsid w:val="002B73A2"/>
    <w:rsid w:val="002C0E7D"/>
    <w:rsid w:val="002C1E7C"/>
    <w:rsid w:val="002D2663"/>
    <w:rsid w:val="002D5C7F"/>
    <w:rsid w:val="002E0CFB"/>
    <w:rsid w:val="002E41B0"/>
    <w:rsid w:val="002F1C46"/>
    <w:rsid w:val="003061B2"/>
    <w:rsid w:val="00321B78"/>
    <w:rsid w:val="003271E2"/>
    <w:rsid w:val="00327B44"/>
    <w:rsid w:val="00335FF1"/>
    <w:rsid w:val="00337596"/>
    <w:rsid w:val="003413FB"/>
    <w:rsid w:val="0034679F"/>
    <w:rsid w:val="00361B41"/>
    <w:rsid w:val="0036293C"/>
    <w:rsid w:val="00362FA9"/>
    <w:rsid w:val="00363E86"/>
    <w:rsid w:val="003640D7"/>
    <w:rsid w:val="00366D10"/>
    <w:rsid w:val="00387AA6"/>
    <w:rsid w:val="00390193"/>
    <w:rsid w:val="00391535"/>
    <w:rsid w:val="003A6C74"/>
    <w:rsid w:val="003B38BA"/>
    <w:rsid w:val="003D064E"/>
    <w:rsid w:val="003D0E4D"/>
    <w:rsid w:val="003D62A8"/>
    <w:rsid w:val="003F05AD"/>
    <w:rsid w:val="00403AC0"/>
    <w:rsid w:val="00405A16"/>
    <w:rsid w:val="00405E4F"/>
    <w:rsid w:val="0041715F"/>
    <w:rsid w:val="00436302"/>
    <w:rsid w:val="00446ED7"/>
    <w:rsid w:val="00461286"/>
    <w:rsid w:val="00461D78"/>
    <w:rsid w:val="0047196C"/>
    <w:rsid w:val="00476A97"/>
    <w:rsid w:val="004813F8"/>
    <w:rsid w:val="00483CC7"/>
    <w:rsid w:val="00486A47"/>
    <w:rsid w:val="00490298"/>
    <w:rsid w:val="00491424"/>
    <w:rsid w:val="004956F8"/>
    <w:rsid w:val="00497EC1"/>
    <w:rsid w:val="004A242B"/>
    <w:rsid w:val="004B3234"/>
    <w:rsid w:val="004C0090"/>
    <w:rsid w:val="004C1C43"/>
    <w:rsid w:val="004C2379"/>
    <w:rsid w:val="004C33D3"/>
    <w:rsid w:val="004D21C8"/>
    <w:rsid w:val="004E1556"/>
    <w:rsid w:val="004E653E"/>
    <w:rsid w:val="004F40F4"/>
    <w:rsid w:val="00504F17"/>
    <w:rsid w:val="00514FF6"/>
    <w:rsid w:val="00532F73"/>
    <w:rsid w:val="00533534"/>
    <w:rsid w:val="00540749"/>
    <w:rsid w:val="005667CC"/>
    <w:rsid w:val="00575443"/>
    <w:rsid w:val="00585574"/>
    <w:rsid w:val="00592D26"/>
    <w:rsid w:val="005A0242"/>
    <w:rsid w:val="005A40A2"/>
    <w:rsid w:val="005B3469"/>
    <w:rsid w:val="005B79FD"/>
    <w:rsid w:val="005C20AE"/>
    <w:rsid w:val="005C20CE"/>
    <w:rsid w:val="005C249E"/>
    <w:rsid w:val="005C3B53"/>
    <w:rsid w:val="005D3534"/>
    <w:rsid w:val="005E202B"/>
    <w:rsid w:val="005E5A65"/>
    <w:rsid w:val="005F498E"/>
    <w:rsid w:val="005F65A0"/>
    <w:rsid w:val="00603A69"/>
    <w:rsid w:val="006159EE"/>
    <w:rsid w:val="00626BD9"/>
    <w:rsid w:val="00642AD5"/>
    <w:rsid w:val="00646481"/>
    <w:rsid w:val="0066175B"/>
    <w:rsid w:val="006643BA"/>
    <w:rsid w:val="00664DA9"/>
    <w:rsid w:val="0068554C"/>
    <w:rsid w:val="006877EB"/>
    <w:rsid w:val="00694055"/>
    <w:rsid w:val="006A705C"/>
    <w:rsid w:val="006B28A8"/>
    <w:rsid w:val="006C06D6"/>
    <w:rsid w:val="006C0F8C"/>
    <w:rsid w:val="006C5E63"/>
    <w:rsid w:val="006D45E9"/>
    <w:rsid w:val="006D7FFD"/>
    <w:rsid w:val="006E2295"/>
    <w:rsid w:val="006E30EB"/>
    <w:rsid w:val="006E4F46"/>
    <w:rsid w:val="006F23ED"/>
    <w:rsid w:val="006F29FB"/>
    <w:rsid w:val="00702CAB"/>
    <w:rsid w:val="007066E4"/>
    <w:rsid w:val="00707382"/>
    <w:rsid w:val="00711C1D"/>
    <w:rsid w:val="00712E97"/>
    <w:rsid w:val="00715B2A"/>
    <w:rsid w:val="007209DC"/>
    <w:rsid w:val="00721A7E"/>
    <w:rsid w:val="00722EFA"/>
    <w:rsid w:val="00727E28"/>
    <w:rsid w:val="0073188C"/>
    <w:rsid w:val="007365A1"/>
    <w:rsid w:val="00742678"/>
    <w:rsid w:val="00750EE6"/>
    <w:rsid w:val="00752714"/>
    <w:rsid w:val="00764CE9"/>
    <w:rsid w:val="00782473"/>
    <w:rsid w:val="00785EBD"/>
    <w:rsid w:val="00791999"/>
    <w:rsid w:val="00791D88"/>
    <w:rsid w:val="007A7EA5"/>
    <w:rsid w:val="007C17E6"/>
    <w:rsid w:val="007C490F"/>
    <w:rsid w:val="007D000F"/>
    <w:rsid w:val="007D2037"/>
    <w:rsid w:val="007E0128"/>
    <w:rsid w:val="007E2360"/>
    <w:rsid w:val="007E5EEE"/>
    <w:rsid w:val="007F3320"/>
    <w:rsid w:val="007F4F29"/>
    <w:rsid w:val="008027FC"/>
    <w:rsid w:val="00804D51"/>
    <w:rsid w:val="00804E01"/>
    <w:rsid w:val="00813591"/>
    <w:rsid w:val="00813E32"/>
    <w:rsid w:val="008176BA"/>
    <w:rsid w:val="00821A5A"/>
    <w:rsid w:val="00831EE3"/>
    <w:rsid w:val="00832178"/>
    <w:rsid w:val="00834C7F"/>
    <w:rsid w:val="0083761C"/>
    <w:rsid w:val="0083777D"/>
    <w:rsid w:val="00843FA0"/>
    <w:rsid w:val="008469CD"/>
    <w:rsid w:val="0084766C"/>
    <w:rsid w:val="0085089D"/>
    <w:rsid w:val="00853265"/>
    <w:rsid w:val="008538F7"/>
    <w:rsid w:val="00857369"/>
    <w:rsid w:val="008618D0"/>
    <w:rsid w:val="00863EA9"/>
    <w:rsid w:val="0086739A"/>
    <w:rsid w:val="00874318"/>
    <w:rsid w:val="00874C83"/>
    <w:rsid w:val="00880714"/>
    <w:rsid w:val="00884DD1"/>
    <w:rsid w:val="00891974"/>
    <w:rsid w:val="00892FBB"/>
    <w:rsid w:val="00897F6E"/>
    <w:rsid w:val="008A6745"/>
    <w:rsid w:val="008B4291"/>
    <w:rsid w:val="008D3180"/>
    <w:rsid w:val="008D5B2A"/>
    <w:rsid w:val="008F5836"/>
    <w:rsid w:val="008F59ED"/>
    <w:rsid w:val="00900AF0"/>
    <w:rsid w:val="00907DE3"/>
    <w:rsid w:val="00914BE4"/>
    <w:rsid w:val="009203D1"/>
    <w:rsid w:val="00923EE5"/>
    <w:rsid w:val="009314F7"/>
    <w:rsid w:val="009318F0"/>
    <w:rsid w:val="0093649C"/>
    <w:rsid w:val="00950388"/>
    <w:rsid w:val="00953143"/>
    <w:rsid w:val="00955704"/>
    <w:rsid w:val="00957E3B"/>
    <w:rsid w:val="0096269F"/>
    <w:rsid w:val="00967082"/>
    <w:rsid w:val="00975926"/>
    <w:rsid w:val="0098140D"/>
    <w:rsid w:val="0098675A"/>
    <w:rsid w:val="009A17F7"/>
    <w:rsid w:val="009A360F"/>
    <w:rsid w:val="009B5F0B"/>
    <w:rsid w:val="009C24EE"/>
    <w:rsid w:val="009D511F"/>
    <w:rsid w:val="009D767C"/>
    <w:rsid w:val="009E0BC6"/>
    <w:rsid w:val="009E1521"/>
    <w:rsid w:val="009E3223"/>
    <w:rsid w:val="009F4C29"/>
    <w:rsid w:val="009F7709"/>
    <w:rsid w:val="00A01A1E"/>
    <w:rsid w:val="00A04F16"/>
    <w:rsid w:val="00A05163"/>
    <w:rsid w:val="00A163F7"/>
    <w:rsid w:val="00A17E3A"/>
    <w:rsid w:val="00A2458F"/>
    <w:rsid w:val="00A27451"/>
    <w:rsid w:val="00A4100E"/>
    <w:rsid w:val="00A41424"/>
    <w:rsid w:val="00A458A4"/>
    <w:rsid w:val="00A56480"/>
    <w:rsid w:val="00A60E91"/>
    <w:rsid w:val="00A66AA6"/>
    <w:rsid w:val="00A66F64"/>
    <w:rsid w:val="00A7588A"/>
    <w:rsid w:val="00A76088"/>
    <w:rsid w:val="00A80F13"/>
    <w:rsid w:val="00A87FAE"/>
    <w:rsid w:val="00A90F33"/>
    <w:rsid w:val="00A9622F"/>
    <w:rsid w:val="00A97603"/>
    <w:rsid w:val="00AC072B"/>
    <w:rsid w:val="00AC32AC"/>
    <w:rsid w:val="00AC7785"/>
    <w:rsid w:val="00AC7E8B"/>
    <w:rsid w:val="00AD3D6E"/>
    <w:rsid w:val="00AD6081"/>
    <w:rsid w:val="00B01DB0"/>
    <w:rsid w:val="00B021FD"/>
    <w:rsid w:val="00B04F55"/>
    <w:rsid w:val="00B15DEE"/>
    <w:rsid w:val="00B16A46"/>
    <w:rsid w:val="00B27321"/>
    <w:rsid w:val="00B3067D"/>
    <w:rsid w:val="00B31D39"/>
    <w:rsid w:val="00B32BF5"/>
    <w:rsid w:val="00B56DCE"/>
    <w:rsid w:val="00B635FD"/>
    <w:rsid w:val="00B64247"/>
    <w:rsid w:val="00B65AB3"/>
    <w:rsid w:val="00B663CF"/>
    <w:rsid w:val="00B711FF"/>
    <w:rsid w:val="00B72D46"/>
    <w:rsid w:val="00B86BF0"/>
    <w:rsid w:val="00B953BC"/>
    <w:rsid w:val="00BA3BD8"/>
    <w:rsid w:val="00BA4757"/>
    <w:rsid w:val="00BA63DB"/>
    <w:rsid w:val="00BB0BE8"/>
    <w:rsid w:val="00BC1CBD"/>
    <w:rsid w:val="00BC2FAA"/>
    <w:rsid w:val="00BD7727"/>
    <w:rsid w:val="00BD7DC6"/>
    <w:rsid w:val="00BF0CAF"/>
    <w:rsid w:val="00BF4210"/>
    <w:rsid w:val="00BF7E31"/>
    <w:rsid w:val="00C07C46"/>
    <w:rsid w:val="00C15847"/>
    <w:rsid w:val="00C16CB3"/>
    <w:rsid w:val="00C272C7"/>
    <w:rsid w:val="00C36AB0"/>
    <w:rsid w:val="00C41500"/>
    <w:rsid w:val="00C41CF1"/>
    <w:rsid w:val="00C46674"/>
    <w:rsid w:val="00C50CCB"/>
    <w:rsid w:val="00C6096C"/>
    <w:rsid w:val="00C82A14"/>
    <w:rsid w:val="00C863F1"/>
    <w:rsid w:val="00C9559C"/>
    <w:rsid w:val="00CC1CB6"/>
    <w:rsid w:val="00CC222D"/>
    <w:rsid w:val="00CC228C"/>
    <w:rsid w:val="00CC7AA1"/>
    <w:rsid w:val="00CC7CF0"/>
    <w:rsid w:val="00CD2CE7"/>
    <w:rsid w:val="00CD7312"/>
    <w:rsid w:val="00CE07AF"/>
    <w:rsid w:val="00CE54AB"/>
    <w:rsid w:val="00CE6596"/>
    <w:rsid w:val="00CF0A00"/>
    <w:rsid w:val="00CF667C"/>
    <w:rsid w:val="00D00F4F"/>
    <w:rsid w:val="00D026F9"/>
    <w:rsid w:val="00D059F0"/>
    <w:rsid w:val="00D07B87"/>
    <w:rsid w:val="00D10CE1"/>
    <w:rsid w:val="00D15862"/>
    <w:rsid w:val="00D21A68"/>
    <w:rsid w:val="00D222C3"/>
    <w:rsid w:val="00D2249A"/>
    <w:rsid w:val="00D31B13"/>
    <w:rsid w:val="00D53324"/>
    <w:rsid w:val="00D54DFF"/>
    <w:rsid w:val="00D711F7"/>
    <w:rsid w:val="00D73A1D"/>
    <w:rsid w:val="00D748EF"/>
    <w:rsid w:val="00D74AE7"/>
    <w:rsid w:val="00D801E8"/>
    <w:rsid w:val="00D829B2"/>
    <w:rsid w:val="00D8406C"/>
    <w:rsid w:val="00D861A6"/>
    <w:rsid w:val="00D9093B"/>
    <w:rsid w:val="00D912DB"/>
    <w:rsid w:val="00DA2031"/>
    <w:rsid w:val="00DA680B"/>
    <w:rsid w:val="00DB1E6B"/>
    <w:rsid w:val="00DB590A"/>
    <w:rsid w:val="00DC1F21"/>
    <w:rsid w:val="00DC3458"/>
    <w:rsid w:val="00DC7606"/>
    <w:rsid w:val="00DE0EDA"/>
    <w:rsid w:val="00DE24CC"/>
    <w:rsid w:val="00DE30EC"/>
    <w:rsid w:val="00DE4BD9"/>
    <w:rsid w:val="00DE68F9"/>
    <w:rsid w:val="00DF40A4"/>
    <w:rsid w:val="00E00D8E"/>
    <w:rsid w:val="00E015E0"/>
    <w:rsid w:val="00E102EE"/>
    <w:rsid w:val="00E1418B"/>
    <w:rsid w:val="00E17EAC"/>
    <w:rsid w:val="00E35A74"/>
    <w:rsid w:val="00E35CD2"/>
    <w:rsid w:val="00E3672B"/>
    <w:rsid w:val="00E37BEA"/>
    <w:rsid w:val="00E42E18"/>
    <w:rsid w:val="00E4518E"/>
    <w:rsid w:val="00E45A51"/>
    <w:rsid w:val="00E55431"/>
    <w:rsid w:val="00E60398"/>
    <w:rsid w:val="00E630C6"/>
    <w:rsid w:val="00E64876"/>
    <w:rsid w:val="00E7149B"/>
    <w:rsid w:val="00E72EAF"/>
    <w:rsid w:val="00E73EC1"/>
    <w:rsid w:val="00E75E5F"/>
    <w:rsid w:val="00EA00D7"/>
    <w:rsid w:val="00EA6440"/>
    <w:rsid w:val="00EC4811"/>
    <w:rsid w:val="00ED0EB9"/>
    <w:rsid w:val="00ED57EB"/>
    <w:rsid w:val="00EE4980"/>
    <w:rsid w:val="00EF201C"/>
    <w:rsid w:val="00EF4DBD"/>
    <w:rsid w:val="00F011A1"/>
    <w:rsid w:val="00F0314F"/>
    <w:rsid w:val="00F16240"/>
    <w:rsid w:val="00F17926"/>
    <w:rsid w:val="00F32A49"/>
    <w:rsid w:val="00F33C8C"/>
    <w:rsid w:val="00F34C5F"/>
    <w:rsid w:val="00F37028"/>
    <w:rsid w:val="00F41050"/>
    <w:rsid w:val="00F41B20"/>
    <w:rsid w:val="00F4245D"/>
    <w:rsid w:val="00F44969"/>
    <w:rsid w:val="00F51564"/>
    <w:rsid w:val="00F51D96"/>
    <w:rsid w:val="00F52E11"/>
    <w:rsid w:val="00F530BA"/>
    <w:rsid w:val="00F54A44"/>
    <w:rsid w:val="00F57822"/>
    <w:rsid w:val="00F57B13"/>
    <w:rsid w:val="00F6126D"/>
    <w:rsid w:val="00F6153A"/>
    <w:rsid w:val="00F65D7A"/>
    <w:rsid w:val="00F82FF7"/>
    <w:rsid w:val="00F85693"/>
    <w:rsid w:val="00F960E2"/>
    <w:rsid w:val="00FB265D"/>
    <w:rsid w:val="00FB281B"/>
    <w:rsid w:val="00FB775D"/>
    <w:rsid w:val="00FC230B"/>
    <w:rsid w:val="00FD0DBF"/>
    <w:rsid w:val="00FE2146"/>
    <w:rsid w:val="00FE63A0"/>
    <w:rsid w:val="017B31A3"/>
    <w:rsid w:val="0997FAF0"/>
    <w:rsid w:val="1261129D"/>
    <w:rsid w:val="135B9BBD"/>
    <w:rsid w:val="14E4EC88"/>
    <w:rsid w:val="14F395D1"/>
    <w:rsid w:val="15B8A429"/>
    <w:rsid w:val="1609444C"/>
    <w:rsid w:val="18829667"/>
    <w:rsid w:val="1FB0E2A7"/>
    <w:rsid w:val="2518FE0C"/>
    <w:rsid w:val="2933C3CC"/>
    <w:rsid w:val="2ABD624C"/>
    <w:rsid w:val="2CEAA86F"/>
    <w:rsid w:val="351A6CF2"/>
    <w:rsid w:val="394B91E2"/>
    <w:rsid w:val="39705E68"/>
    <w:rsid w:val="3BE89BA2"/>
    <w:rsid w:val="3DA8D40E"/>
    <w:rsid w:val="44675C85"/>
    <w:rsid w:val="4862FCFE"/>
    <w:rsid w:val="496862A2"/>
    <w:rsid w:val="4F6163F5"/>
    <w:rsid w:val="5078E5C5"/>
    <w:rsid w:val="567B9DE1"/>
    <w:rsid w:val="6835D605"/>
    <w:rsid w:val="6A16C9A7"/>
    <w:rsid w:val="6A76FF81"/>
    <w:rsid w:val="6E02B192"/>
    <w:rsid w:val="6ED8AF04"/>
    <w:rsid w:val="70285618"/>
    <w:rsid w:val="71231898"/>
    <w:rsid w:val="713E9267"/>
    <w:rsid w:val="7355B9AC"/>
    <w:rsid w:val="77A3EC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803E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5AE"/>
    <w:pPr>
      <w:spacing w:before="120" w:after="120" w:line="264" w:lineRule="auto"/>
    </w:pPr>
    <w:rPr>
      <w:rFonts w:eastAsiaTheme="minorEastAsia"/>
      <w:color w:val="232B39" w:themeColor="text1"/>
      <w:sz w:val="20"/>
      <w:szCs w:val="20"/>
      <w:lang w:val="en-AU" w:eastAsia="en-AU"/>
    </w:rPr>
  </w:style>
  <w:style w:type="paragraph" w:styleId="Heading1">
    <w:name w:val="heading 1"/>
    <w:next w:val="Normal"/>
    <w:link w:val="Heading1Char"/>
    <w:qFormat/>
    <w:rsid w:val="00A7588A"/>
    <w:pPr>
      <w:keepNext/>
      <w:keepLines/>
      <w:spacing w:before="360" w:after="120" w:line="276" w:lineRule="auto"/>
      <w:outlineLvl w:val="0"/>
    </w:pPr>
    <w:rPr>
      <w:rFonts w:asciiTheme="majorHAnsi" w:eastAsiaTheme="majorEastAsia" w:hAnsiTheme="majorHAnsi" w:cstheme="majorBidi"/>
      <w:color w:val="232B39" w:themeColor="text1"/>
      <w:sz w:val="36"/>
      <w:szCs w:val="28"/>
      <w:lang w:val="en-AU" w:eastAsia="en-AU"/>
    </w:rPr>
  </w:style>
  <w:style w:type="paragraph" w:styleId="Heading2">
    <w:name w:val="heading 2"/>
    <w:basedOn w:val="Normal"/>
    <w:next w:val="Normal"/>
    <w:link w:val="Heading2Char"/>
    <w:qFormat/>
    <w:rsid w:val="00A7588A"/>
    <w:pPr>
      <w:keepNext/>
      <w:keepLines/>
      <w:spacing w:before="28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qFormat/>
    <w:rsid w:val="00A7588A"/>
    <w:pPr>
      <w:keepNext/>
      <w:keepLines/>
      <w:spacing w:before="24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qFormat/>
    <w:rsid w:val="00A7588A"/>
    <w:pPr>
      <w:keepNext/>
      <w:keepLines/>
      <w:spacing w:before="200"/>
      <w:outlineLvl w:val="3"/>
    </w:pPr>
    <w:rPr>
      <w:rFonts w:asciiTheme="majorHAnsi" w:eastAsiaTheme="majorEastAsia" w:hAnsiTheme="majorHAnsi" w:cstheme="majorBidi"/>
      <w:iCs/>
      <w:sz w:val="21"/>
      <w:szCs w:val="21"/>
    </w:rPr>
  </w:style>
  <w:style w:type="paragraph" w:styleId="Heading5">
    <w:name w:val="heading 5"/>
    <w:basedOn w:val="Normal"/>
    <w:next w:val="Normal"/>
    <w:link w:val="Heading5Char"/>
    <w:rsid w:val="00A7588A"/>
    <w:pPr>
      <w:keepNext/>
      <w:keepLines/>
      <w:spacing w:before="60" w:after="6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588A"/>
    <w:rPr>
      <w:rFonts w:asciiTheme="majorHAnsi" w:eastAsiaTheme="majorEastAsia" w:hAnsiTheme="majorHAnsi" w:cstheme="majorBidi"/>
      <w:color w:val="232B39" w:themeColor="text1"/>
      <w:sz w:val="36"/>
      <w:szCs w:val="28"/>
      <w:lang w:val="en-AU" w:eastAsia="en-AU"/>
    </w:rPr>
  </w:style>
  <w:style w:type="character" w:customStyle="1" w:styleId="Heading2Char">
    <w:name w:val="Heading 2 Char"/>
    <w:basedOn w:val="DefaultParagraphFont"/>
    <w:link w:val="Heading2"/>
    <w:rsid w:val="00A7588A"/>
    <w:rPr>
      <w:rFonts w:asciiTheme="majorHAnsi" w:eastAsiaTheme="majorEastAsia" w:hAnsiTheme="majorHAnsi" w:cstheme="majorBidi"/>
      <w:color w:val="232B39" w:themeColor="text1"/>
      <w:sz w:val="28"/>
      <w:szCs w:val="26"/>
      <w:lang w:val="en-AU" w:eastAsia="en-AU"/>
    </w:rPr>
  </w:style>
  <w:style w:type="character" w:customStyle="1" w:styleId="Heading3Char">
    <w:name w:val="Heading 3 Char"/>
    <w:basedOn w:val="DefaultParagraphFont"/>
    <w:link w:val="Heading3"/>
    <w:rsid w:val="00A7588A"/>
    <w:rPr>
      <w:rFonts w:asciiTheme="majorHAnsi" w:eastAsiaTheme="majorEastAsia" w:hAnsiTheme="majorHAnsi" w:cstheme="majorBidi"/>
      <w:color w:val="232B39" w:themeColor="text1"/>
      <w:sz w:val="24"/>
      <w:szCs w:val="24"/>
      <w:lang w:val="en-AU" w:eastAsia="en-AU"/>
    </w:rPr>
  </w:style>
  <w:style w:type="character" w:styleId="Hyperlink">
    <w:name w:val="Hyperlink"/>
    <w:basedOn w:val="DefaultParagraphFont"/>
    <w:uiPriority w:val="99"/>
    <w:rsid w:val="00A7588A"/>
    <w:rPr>
      <w:color w:val="5F5F5F"/>
      <w:u w:val="single"/>
    </w:rPr>
  </w:style>
  <w:style w:type="paragraph" w:styleId="TOC1">
    <w:name w:val="toc 1"/>
    <w:basedOn w:val="Normal"/>
    <w:next w:val="Normal"/>
    <w:uiPriority w:val="39"/>
    <w:rsid w:val="004F40F4"/>
    <w:pPr>
      <w:pBdr>
        <w:bottom w:val="single" w:sz="12" w:space="2" w:color="auto"/>
        <w:between w:val="single" w:sz="12" w:space="2" w:color="auto"/>
      </w:pBdr>
      <w:tabs>
        <w:tab w:val="right" w:pos="9000"/>
      </w:tabs>
      <w:spacing w:before="160" w:after="80"/>
      <w:ind w:right="29"/>
    </w:pPr>
    <w:rPr>
      <w:noProof/>
      <w:sz w:val="24"/>
      <w:szCs w:val="24"/>
    </w:rPr>
  </w:style>
  <w:style w:type="paragraph" w:styleId="TOC2">
    <w:name w:val="toc 2"/>
    <w:next w:val="Normal"/>
    <w:uiPriority w:val="39"/>
    <w:rsid w:val="00A7588A"/>
    <w:pPr>
      <w:tabs>
        <w:tab w:val="right" w:pos="9000"/>
      </w:tabs>
      <w:spacing w:after="100" w:line="276" w:lineRule="auto"/>
      <w:ind w:left="446" w:right="432"/>
      <w:contextualSpacing/>
    </w:pPr>
    <w:rPr>
      <w:rFonts w:eastAsiaTheme="minorEastAsia"/>
      <w:noProof/>
      <w:color w:val="000000"/>
      <w:spacing w:val="2"/>
      <w:sz w:val="20"/>
      <w:szCs w:val="20"/>
      <w:lang w:val="en-AU" w:eastAsia="en-AU"/>
    </w:rPr>
  </w:style>
  <w:style w:type="paragraph" w:styleId="TOC3">
    <w:name w:val="toc 3"/>
    <w:basedOn w:val="Normal"/>
    <w:next w:val="Normal"/>
    <w:uiPriority w:val="39"/>
    <w:rsid w:val="00A7588A"/>
    <w:pPr>
      <w:tabs>
        <w:tab w:val="right" w:pos="9000"/>
      </w:tabs>
      <w:spacing w:before="0"/>
      <w:ind w:left="450" w:right="432"/>
      <w:contextualSpacing/>
    </w:pPr>
    <w:rPr>
      <w:noProof/>
      <w:color w:val="000000"/>
      <w:sz w:val="18"/>
      <w:szCs w:val="18"/>
    </w:rPr>
  </w:style>
  <w:style w:type="paragraph" w:styleId="CommentText">
    <w:name w:val="annotation text"/>
    <w:basedOn w:val="Normal"/>
    <w:link w:val="CommentTextChar"/>
    <w:uiPriority w:val="99"/>
    <w:unhideWhenUsed/>
    <w:rsid w:val="000154CC"/>
    <w:pPr>
      <w:spacing w:line="240" w:lineRule="auto"/>
    </w:pPr>
  </w:style>
  <w:style w:type="character" w:customStyle="1" w:styleId="CommentTextChar">
    <w:name w:val="Comment Text Char"/>
    <w:basedOn w:val="DefaultParagraphFont"/>
    <w:link w:val="CommentText"/>
    <w:uiPriority w:val="99"/>
    <w:rsid w:val="000154CC"/>
    <w:rPr>
      <w:rFonts w:eastAsiaTheme="minorEastAsia"/>
      <w:spacing w:val="2"/>
      <w:sz w:val="20"/>
      <w:szCs w:val="20"/>
      <w:lang w:val="en-AU" w:eastAsia="en-AU"/>
    </w:rPr>
  </w:style>
  <w:style w:type="paragraph" w:styleId="Caption">
    <w:name w:val="caption"/>
    <w:basedOn w:val="Normal"/>
    <w:next w:val="NormalIndent"/>
    <w:uiPriority w:val="5"/>
    <w:rsid w:val="00785EBD"/>
    <w:pPr>
      <w:keepNext/>
      <w:spacing w:before="200" w:after="60" w:line="240" w:lineRule="auto"/>
      <w:ind w:left="792"/>
    </w:pPr>
    <w:rPr>
      <w:rFonts w:asciiTheme="majorHAnsi" w:hAnsiTheme="majorHAnsi"/>
      <w:sz w:val="18"/>
      <w:szCs w:val="18"/>
    </w:rPr>
  </w:style>
  <w:style w:type="paragraph" w:styleId="BodyText">
    <w:name w:val="Body Text"/>
    <w:basedOn w:val="Normal"/>
    <w:link w:val="BodyTextChar"/>
    <w:uiPriority w:val="49"/>
    <w:semiHidden/>
    <w:rsid w:val="00A7588A"/>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A7588A"/>
    <w:rPr>
      <w:rFonts w:ascii="Calibri" w:eastAsia="Times New Roman" w:hAnsi="Calibri" w:cs="Calibri"/>
      <w:color w:val="232B39" w:themeColor="text1"/>
      <w:lang w:val="en-AU" w:eastAsia="en-AU"/>
    </w:rPr>
  </w:style>
  <w:style w:type="character" w:customStyle="1" w:styleId="ListParagraphChar">
    <w:name w:val="List Paragraph Char"/>
    <w:basedOn w:val="DefaultParagraphFont"/>
    <w:link w:val="ListParagraph"/>
    <w:uiPriority w:val="34"/>
    <w:locked/>
    <w:rsid w:val="000154CC"/>
    <w:rPr>
      <w:rFonts w:eastAsiaTheme="minorEastAsia"/>
      <w:color w:val="232B39" w:themeColor="text1"/>
      <w:sz w:val="20"/>
      <w:szCs w:val="20"/>
      <w:lang w:val="en-AU" w:eastAsia="en-AU"/>
    </w:rPr>
  </w:style>
  <w:style w:type="paragraph" w:styleId="ListParagraph">
    <w:name w:val="List Paragraph"/>
    <w:basedOn w:val="Normal"/>
    <w:link w:val="ListParagraphChar"/>
    <w:uiPriority w:val="34"/>
    <w:qFormat/>
    <w:rsid w:val="00A7588A"/>
    <w:pPr>
      <w:ind w:left="720"/>
      <w:contextualSpacing/>
    </w:pPr>
  </w:style>
  <w:style w:type="paragraph" w:styleId="TOCHeading">
    <w:name w:val="TOC Heading"/>
    <w:basedOn w:val="Heading1"/>
    <w:next w:val="Normal"/>
    <w:uiPriority w:val="38"/>
    <w:rsid w:val="00A7588A"/>
    <w:pPr>
      <w:spacing w:before="440" w:after="440"/>
      <w:outlineLvl w:val="9"/>
    </w:pPr>
    <w:rPr>
      <w:spacing w:val="2"/>
    </w:rPr>
  </w:style>
  <w:style w:type="paragraph" w:customStyle="1" w:styleId="Bullet1">
    <w:name w:val="Bullet 1"/>
    <w:uiPriority w:val="1"/>
    <w:qFormat/>
    <w:rsid w:val="008469CD"/>
    <w:pPr>
      <w:keepLines/>
      <w:numPr>
        <w:numId w:val="1"/>
      </w:numPr>
      <w:spacing w:before="100" w:after="100" w:line="264" w:lineRule="auto"/>
      <w:ind w:left="360"/>
      <w:contextualSpacing/>
    </w:pPr>
    <w:rPr>
      <w:rFonts w:eastAsia="Times New Roman" w:cs="Calibri"/>
      <w:color w:val="232B39" w:themeColor="text1"/>
      <w:sz w:val="20"/>
      <w:szCs w:val="20"/>
      <w:lang w:val="en-AU" w:eastAsia="en-AU"/>
    </w:rPr>
  </w:style>
  <w:style w:type="paragraph" w:customStyle="1" w:styleId="Bullet2">
    <w:name w:val="Bullet 2"/>
    <w:basedOn w:val="Bullet1"/>
    <w:uiPriority w:val="1"/>
    <w:qFormat/>
    <w:rsid w:val="009A17F7"/>
    <w:pPr>
      <w:numPr>
        <w:ilvl w:val="1"/>
      </w:numPr>
      <w:ind w:left="720"/>
    </w:pPr>
  </w:style>
  <w:style w:type="paragraph" w:customStyle="1" w:styleId="HighlightBoxText">
    <w:name w:val="Highlight Box Text"/>
    <w:basedOn w:val="Normal"/>
    <w:uiPriority w:val="60"/>
    <w:qFormat/>
    <w:rsid w:val="0098140D"/>
    <w:pPr>
      <w:keepLines/>
      <w:pBdr>
        <w:top w:val="single" w:sz="8" w:space="3" w:color="87189D" w:themeColor="accent1"/>
        <w:left w:val="single" w:sz="8" w:space="5" w:color="87189D" w:themeColor="accent1"/>
        <w:bottom w:val="single" w:sz="8" w:space="3" w:color="87189D" w:themeColor="accent1"/>
        <w:right w:val="single" w:sz="8" w:space="5" w:color="87189D" w:themeColor="accent1"/>
      </w:pBdr>
      <w:shd w:val="clear" w:color="auto" w:fill="E7D1EB" w:themeFill="background2"/>
      <w:spacing w:before="160" w:after="100" w:line="240" w:lineRule="auto"/>
      <w:ind w:left="907"/>
    </w:pPr>
    <w:rPr>
      <w:color w:val="auto"/>
      <w:spacing w:val="2"/>
    </w:rPr>
  </w:style>
  <w:style w:type="paragraph" w:customStyle="1" w:styleId="Listnum">
    <w:name w:val="List num"/>
    <w:basedOn w:val="Normal"/>
    <w:uiPriority w:val="2"/>
    <w:qFormat/>
    <w:rsid w:val="00A7588A"/>
    <w:pPr>
      <w:keepLines/>
      <w:numPr>
        <w:numId w:val="3"/>
      </w:numPr>
    </w:pPr>
  </w:style>
  <w:style w:type="paragraph" w:customStyle="1" w:styleId="Listnum2">
    <w:name w:val="List num 2"/>
    <w:basedOn w:val="Normal"/>
    <w:uiPriority w:val="2"/>
    <w:qFormat/>
    <w:rsid w:val="00A7588A"/>
    <w:pPr>
      <w:keepLines/>
      <w:tabs>
        <w:tab w:val="num" w:pos="864"/>
      </w:tabs>
      <w:ind w:left="720" w:hanging="360"/>
    </w:pPr>
  </w:style>
  <w:style w:type="paragraph" w:customStyle="1" w:styleId="HighlightBoxHeading">
    <w:name w:val="Highlight Box Heading"/>
    <w:basedOn w:val="HighlightBoxText"/>
    <w:next w:val="HighlightBoxText"/>
    <w:uiPriority w:val="59"/>
    <w:qFormat/>
    <w:rsid w:val="007D000F"/>
    <w:rPr>
      <w:rFonts w:asciiTheme="majorHAnsi" w:hAnsiTheme="majorHAnsi"/>
      <w:sz w:val="21"/>
      <w:szCs w:val="18"/>
    </w:rPr>
  </w:style>
  <w:style w:type="paragraph" w:customStyle="1" w:styleId="HighlightBoxBullet">
    <w:name w:val="Highlight Box Bullet"/>
    <w:basedOn w:val="HighlightBoxText"/>
    <w:uiPriority w:val="61"/>
    <w:qFormat/>
    <w:rsid w:val="001F5866"/>
    <w:pPr>
      <w:numPr>
        <w:numId w:val="5"/>
      </w:numPr>
      <w:ind w:left="1195" w:hanging="288"/>
    </w:pPr>
    <w:rPr>
      <w:color w:val="000000"/>
    </w:rPr>
  </w:style>
  <w:style w:type="paragraph" w:customStyle="1" w:styleId="Heading1numbered">
    <w:name w:val="Heading 1 numbered"/>
    <w:basedOn w:val="Heading1"/>
    <w:next w:val="NormalIndent"/>
    <w:uiPriority w:val="8"/>
    <w:qFormat/>
    <w:rsid w:val="00A7588A"/>
    <w:pPr>
      <w:numPr>
        <w:ilvl w:val="2"/>
        <w:numId w:val="3"/>
      </w:numPr>
    </w:pPr>
  </w:style>
  <w:style w:type="paragraph" w:customStyle="1" w:styleId="Heading2numbered">
    <w:name w:val="Heading 2 numbered"/>
    <w:basedOn w:val="Heading2"/>
    <w:next w:val="NormalIndent"/>
    <w:uiPriority w:val="8"/>
    <w:qFormat/>
    <w:rsid w:val="00A7588A"/>
    <w:pPr>
      <w:numPr>
        <w:ilvl w:val="3"/>
        <w:numId w:val="3"/>
      </w:numPr>
    </w:pPr>
  </w:style>
  <w:style w:type="table" w:styleId="TableGrid">
    <w:name w:val="Table Grid"/>
    <w:aliases w:val="ICB Table,none,EY Table"/>
    <w:basedOn w:val="TableNormal"/>
    <w:uiPriority w:val="39"/>
    <w:rsid w:val="000154CC"/>
    <w:pPr>
      <w:spacing w:before="20" w:after="20" w:line="240" w:lineRule="auto"/>
      <w:jc w:val="right"/>
    </w:pPr>
    <w:rPr>
      <w:spacing w:val="2"/>
      <w:sz w:val="17"/>
      <w:szCs w:val="21"/>
      <w:lang w:val="en-AU"/>
    </w:rPr>
    <w:tblPr>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0" w:beforeAutospacing="0" w:afterLines="0" w:after="0" w:afterAutospacing="0" w:line="240" w:lineRule="auto"/>
        <w:jc w:val="left"/>
      </w:pPr>
      <w:rPr>
        <w:b/>
        <w:bCs/>
        <w:i w:val="0"/>
        <w:color w:val="FFFFFF" w:themeColor="background1"/>
      </w:rPr>
      <w:tblPr/>
      <w:tcPr>
        <w:shd w:val="clear" w:color="auto" w:fill="87189D" w:themeFill="accent1"/>
        <w:vAlign w:val="bottom"/>
      </w:tcPr>
    </w:tblStylePr>
    <w:tblStylePr w:type="lastRow">
      <w:pPr>
        <w:spacing w:before="0" w:after="0" w:line="240" w:lineRule="auto"/>
      </w:pPr>
      <w:rPr>
        <w:b/>
        <w:bCs/>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rPr>
        <w:b/>
        <w:bCs/>
      </w:rPr>
    </w:tblStylePr>
    <w:tblStylePr w:type="lastCol">
      <w:rPr>
        <w:b/>
        <w:bCs/>
      </w:rPr>
    </w:tblStylePr>
    <w:tblStylePr w:type="band1Vert">
      <w:pPr>
        <w:jc w:val="right"/>
      </w:pPr>
    </w:tblStylePr>
    <w:tblStylePr w:type="band2Vert">
      <w:pPr>
        <w:jc w:val="right"/>
      </w:pPr>
    </w:tblStylePr>
  </w:style>
  <w:style w:type="table" w:styleId="GridTable5Dark-Accent3">
    <w:name w:val="Grid Table 5 Dark Accent 3"/>
    <w:basedOn w:val="TableNormal"/>
    <w:uiPriority w:val="50"/>
    <w:rsid w:val="000154CC"/>
    <w:pPr>
      <w:spacing w:after="0" w:line="240" w:lineRule="auto"/>
    </w:pPr>
    <w:rPr>
      <w:rFonts w:eastAsiaTheme="minorEastAsia"/>
      <w:sz w:val="20"/>
      <w:szCs w:val="20"/>
      <w:lang w:val="en-AU"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C8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426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426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426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42667" w:themeFill="accent3"/>
      </w:tcPr>
    </w:tblStylePr>
    <w:tblStylePr w:type="band1Vert">
      <w:tblPr/>
      <w:tcPr>
        <w:shd w:val="clear" w:color="auto" w:fill="D493D7" w:themeFill="accent3" w:themeFillTint="66"/>
      </w:tcPr>
    </w:tblStylePr>
    <w:tblStylePr w:type="band1Horz">
      <w:tblPr/>
      <w:tcPr>
        <w:shd w:val="clear" w:color="auto" w:fill="D493D7" w:themeFill="accent3" w:themeFillTint="66"/>
      </w:tcPr>
    </w:tblStylePr>
  </w:style>
  <w:style w:type="paragraph" w:styleId="NormalIndent">
    <w:name w:val="Normal Indent"/>
    <w:basedOn w:val="Normal"/>
    <w:uiPriority w:val="9"/>
    <w:qFormat/>
    <w:rsid w:val="007D000F"/>
    <w:pPr>
      <w:keepLines/>
      <w:spacing w:line="252" w:lineRule="auto"/>
      <w:ind w:left="792"/>
    </w:pPr>
  </w:style>
  <w:style w:type="paragraph" w:styleId="BalloonText">
    <w:name w:val="Balloon Text"/>
    <w:basedOn w:val="Normal"/>
    <w:link w:val="BalloonTextChar"/>
    <w:uiPriority w:val="99"/>
    <w:semiHidden/>
    <w:rsid w:val="00A75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88A"/>
    <w:rPr>
      <w:rFonts w:ascii="Tahoma" w:eastAsiaTheme="minorEastAsia" w:hAnsi="Tahoma" w:cs="Tahoma"/>
      <w:color w:val="232B39" w:themeColor="text1"/>
      <w:sz w:val="16"/>
      <w:szCs w:val="16"/>
      <w:lang w:val="en-AU" w:eastAsia="en-AU"/>
    </w:rPr>
  </w:style>
  <w:style w:type="paragraph" w:customStyle="1" w:styleId="Bulletindent">
    <w:name w:val="Bullet indent"/>
    <w:basedOn w:val="Bullet2"/>
    <w:uiPriority w:val="9"/>
    <w:qFormat/>
    <w:rsid w:val="00532F73"/>
    <w:pPr>
      <w:numPr>
        <w:ilvl w:val="2"/>
      </w:numPr>
      <w:spacing w:before="60" w:after="60"/>
      <w:ind w:left="1152"/>
      <w:contextualSpacing w:val="0"/>
    </w:pPr>
  </w:style>
  <w:style w:type="paragraph" w:customStyle="1" w:styleId="Bulletindent2">
    <w:name w:val="Bullet indent 2"/>
    <w:basedOn w:val="Normal"/>
    <w:uiPriority w:val="9"/>
    <w:qFormat/>
    <w:rsid w:val="001D0000"/>
    <w:pPr>
      <w:keepLines/>
      <w:numPr>
        <w:ilvl w:val="3"/>
        <w:numId w:val="1"/>
      </w:numPr>
      <w:tabs>
        <w:tab w:val="clear" w:pos="2232"/>
        <w:tab w:val="num" w:pos="1512"/>
      </w:tabs>
      <w:spacing w:before="100"/>
      <w:ind w:left="1512"/>
      <w:contextualSpacing/>
    </w:pPr>
  </w:style>
  <w:style w:type="character" w:styleId="CommentReference">
    <w:name w:val="annotation reference"/>
    <w:basedOn w:val="DefaultParagraphFont"/>
    <w:uiPriority w:val="99"/>
    <w:semiHidden/>
    <w:unhideWhenUsed/>
    <w:rsid w:val="000154CC"/>
    <w:rPr>
      <w:sz w:val="16"/>
      <w:szCs w:val="16"/>
    </w:rPr>
  </w:style>
  <w:style w:type="paragraph" w:styleId="CommentSubject">
    <w:name w:val="annotation subject"/>
    <w:basedOn w:val="CommentText"/>
    <w:next w:val="CommentText"/>
    <w:link w:val="CommentSubjectChar"/>
    <w:uiPriority w:val="99"/>
    <w:semiHidden/>
    <w:unhideWhenUsed/>
    <w:rsid w:val="000154CC"/>
    <w:rPr>
      <w:b/>
      <w:bCs/>
    </w:rPr>
  </w:style>
  <w:style w:type="character" w:customStyle="1" w:styleId="CommentSubjectChar">
    <w:name w:val="Comment Subject Char"/>
    <w:basedOn w:val="CommentTextChar"/>
    <w:link w:val="CommentSubject"/>
    <w:uiPriority w:val="99"/>
    <w:semiHidden/>
    <w:rsid w:val="000154CC"/>
    <w:rPr>
      <w:rFonts w:eastAsiaTheme="minorEastAsia"/>
      <w:b/>
      <w:bCs/>
      <w:spacing w:val="2"/>
      <w:sz w:val="20"/>
      <w:szCs w:val="20"/>
      <w:lang w:val="en-AU" w:eastAsia="en-AU"/>
    </w:rPr>
  </w:style>
  <w:style w:type="table" w:customStyle="1" w:styleId="DTFfinancialtable">
    <w:name w:val="DTF financial table"/>
    <w:basedOn w:val="TableNormal"/>
    <w:uiPriority w:val="99"/>
    <w:rsid w:val="00A7588A"/>
    <w:pPr>
      <w:spacing w:before="30" w:after="30" w:line="264" w:lineRule="auto"/>
      <w:jc w:val="right"/>
    </w:pPr>
    <w:rPr>
      <w:spacing w:val="2"/>
      <w:sz w:val="17"/>
      <w:szCs w:val="21"/>
      <w:lang w:val="en-AU"/>
    </w:rPr>
    <w:tblPr>
      <w:tblStyleRowBandSize w:val="1"/>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right"/>
      </w:p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
    <w:name w:val="DTF text table"/>
    <w:basedOn w:val="TableNormal"/>
    <w:uiPriority w:val="99"/>
    <w:rsid w:val="00A7588A"/>
    <w:pPr>
      <w:spacing w:before="30" w:after="30" w:line="264" w:lineRule="auto"/>
    </w:pPr>
    <w:rPr>
      <w:spacing w:val="2"/>
      <w:sz w:val="17"/>
      <w:szCs w:val="21"/>
      <w:lang w:val="en-AU"/>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character" w:styleId="FollowedHyperlink">
    <w:name w:val="FollowedHyperlink"/>
    <w:basedOn w:val="DefaultParagraphFont"/>
    <w:uiPriority w:val="99"/>
    <w:semiHidden/>
    <w:rsid w:val="00A7588A"/>
    <w:rPr>
      <w:color w:val="808080" w:themeColor="background1" w:themeShade="80"/>
      <w:u w:val="none"/>
    </w:rPr>
  </w:style>
  <w:style w:type="paragraph" w:styleId="Footer">
    <w:name w:val="footer"/>
    <w:basedOn w:val="Normal"/>
    <w:link w:val="FooterChar"/>
    <w:uiPriority w:val="99"/>
    <w:rsid w:val="00A7588A"/>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A7588A"/>
    <w:rPr>
      <w:rFonts w:eastAsiaTheme="minorEastAsia"/>
      <w:noProof/>
      <w:color w:val="232B39" w:themeColor="text1"/>
      <w:sz w:val="18"/>
      <w:szCs w:val="18"/>
      <w:lang w:val="en-AU" w:eastAsia="en-AU"/>
    </w:rPr>
  </w:style>
  <w:style w:type="character" w:styleId="FootnoteReference">
    <w:name w:val="footnote reference"/>
    <w:basedOn w:val="DefaultParagraphFont"/>
    <w:uiPriority w:val="99"/>
    <w:rsid w:val="00A7588A"/>
    <w:rPr>
      <w:vertAlign w:val="superscript"/>
    </w:rPr>
  </w:style>
  <w:style w:type="paragraph" w:styleId="FootnoteText">
    <w:name w:val="footnote text"/>
    <w:basedOn w:val="Normal"/>
    <w:link w:val="FootnoteTextChar"/>
    <w:uiPriority w:val="99"/>
    <w:rsid w:val="00A7588A"/>
    <w:pPr>
      <w:spacing w:before="0" w:after="0" w:line="240" w:lineRule="auto"/>
    </w:pPr>
    <w:rPr>
      <w:sz w:val="17"/>
    </w:rPr>
  </w:style>
  <w:style w:type="character" w:customStyle="1" w:styleId="FootnoteTextChar">
    <w:name w:val="Footnote Text Char"/>
    <w:basedOn w:val="DefaultParagraphFont"/>
    <w:link w:val="FootnoteText"/>
    <w:uiPriority w:val="99"/>
    <w:rsid w:val="00A7588A"/>
    <w:rPr>
      <w:rFonts w:eastAsiaTheme="minorEastAsia"/>
      <w:color w:val="232B39" w:themeColor="text1"/>
      <w:sz w:val="17"/>
      <w:szCs w:val="20"/>
      <w:lang w:val="en-AU" w:eastAsia="en-AU"/>
    </w:rPr>
  </w:style>
  <w:style w:type="table" w:styleId="GridTable5Dark-Accent4">
    <w:name w:val="Grid Table 5 Dark Accent 4"/>
    <w:basedOn w:val="TableNormal"/>
    <w:uiPriority w:val="50"/>
    <w:rsid w:val="000154CC"/>
    <w:pPr>
      <w:spacing w:after="0" w:line="240" w:lineRule="auto"/>
    </w:pPr>
    <w:rPr>
      <w:rFonts w:eastAsiaTheme="minorEastAsia"/>
      <w:sz w:val="20"/>
      <w:szCs w:val="20"/>
      <w:lang w:val="en-AU"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6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D5D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D5D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D5D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D5D7" w:themeFill="accent4"/>
      </w:tcPr>
    </w:tblStylePr>
    <w:tblStylePr w:type="band1Vert">
      <w:tblPr/>
      <w:tcPr>
        <w:shd w:val="clear" w:color="auto" w:fill="EDEEEF" w:themeFill="accent4" w:themeFillTint="66"/>
      </w:tcPr>
    </w:tblStylePr>
    <w:tblStylePr w:type="band1Horz">
      <w:tblPr/>
      <w:tcPr>
        <w:shd w:val="clear" w:color="auto" w:fill="EDEEEF" w:themeFill="accent4" w:themeFillTint="66"/>
      </w:tcPr>
    </w:tblStylePr>
  </w:style>
  <w:style w:type="paragraph" w:styleId="Header">
    <w:name w:val="header"/>
    <w:basedOn w:val="Normal"/>
    <w:link w:val="HeaderChar"/>
    <w:uiPriority w:val="99"/>
    <w:semiHidden/>
    <w:rsid w:val="00A758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7588A"/>
    <w:rPr>
      <w:rFonts w:eastAsiaTheme="minorEastAsia"/>
      <w:color w:val="232B39" w:themeColor="text1"/>
      <w:sz w:val="20"/>
      <w:szCs w:val="20"/>
      <w:lang w:val="en-AU" w:eastAsia="en-AU"/>
    </w:rPr>
  </w:style>
  <w:style w:type="character" w:customStyle="1" w:styleId="Heading4Char">
    <w:name w:val="Heading 4 Char"/>
    <w:basedOn w:val="DefaultParagraphFont"/>
    <w:link w:val="Heading4"/>
    <w:rsid w:val="00A7588A"/>
    <w:rPr>
      <w:rFonts w:asciiTheme="majorHAnsi" w:eastAsiaTheme="majorEastAsia" w:hAnsiTheme="majorHAnsi" w:cstheme="majorBidi"/>
      <w:iCs/>
      <w:color w:val="232B39" w:themeColor="text1"/>
      <w:sz w:val="21"/>
      <w:szCs w:val="21"/>
      <w:lang w:val="en-AU" w:eastAsia="en-AU"/>
    </w:rPr>
  </w:style>
  <w:style w:type="paragraph" w:styleId="Index1">
    <w:name w:val="index 1"/>
    <w:basedOn w:val="Normal"/>
    <w:next w:val="Normal"/>
    <w:uiPriority w:val="99"/>
    <w:semiHidden/>
    <w:rsid w:val="00A7588A"/>
    <w:pPr>
      <w:spacing w:after="60" w:line="240" w:lineRule="auto"/>
    </w:pPr>
    <w:rPr>
      <w:sz w:val="16"/>
    </w:rPr>
  </w:style>
  <w:style w:type="paragraph" w:styleId="Index2">
    <w:name w:val="index 2"/>
    <w:basedOn w:val="Normal"/>
    <w:next w:val="Normal"/>
    <w:uiPriority w:val="99"/>
    <w:semiHidden/>
    <w:rsid w:val="00A7588A"/>
    <w:pPr>
      <w:spacing w:after="0" w:line="240" w:lineRule="auto"/>
      <w:ind w:left="216"/>
    </w:pPr>
    <w:rPr>
      <w:sz w:val="16"/>
      <w:szCs w:val="16"/>
    </w:rPr>
  </w:style>
  <w:style w:type="paragraph" w:styleId="IndexHeading">
    <w:name w:val="index heading"/>
    <w:basedOn w:val="Normal"/>
    <w:next w:val="Index1"/>
    <w:uiPriority w:val="99"/>
    <w:semiHidden/>
    <w:rsid w:val="00A7588A"/>
    <w:rPr>
      <w:rFonts w:asciiTheme="majorHAnsi" w:eastAsiaTheme="majorEastAsia" w:hAnsiTheme="majorHAnsi" w:cstheme="majorBidi"/>
      <w:b/>
      <w:bCs/>
    </w:rPr>
  </w:style>
  <w:style w:type="paragraph" w:customStyle="1" w:styleId="NormalTight">
    <w:name w:val="Normal Tight"/>
    <w:uiPriority w:val="99"/>
    <w:semiHidden/>
    <w:rsid w:val="00A7588A"/>
    <w:pPr>
      <w:spacing w:after="0" w:line="240" w:lineRule="auto"/>
      <w:ind w:right="2366"/>
    </w:pPr>
    <w:rPr>
      <w:rFonts w:eastAsia="Times New Roman" w:cs="Calibri"/>
      <w:sz w:val="18"/>
      <w:szCs w:val="19"/>
      <w:lang w:val="en-AU"/>
    </w:rPr>
  </w:style>
  <w:style w:type="paragraph" w:customStyle="1" w:styleId="Insidecoverspacer">
    <w:name w:val="Inside cover spacer"/>
    <w:basedOn w:val="NormalTight"/>
    <w:uiPriority w:val="99"/>
    <w:semiHidden/>
    <w:qFormat/>
    <w:rsid w:val="00A7588A"/>
    <w:pPr>
      <w:spacing w:before="3800"/>
      <w:ind w:right="1382"/>
    </w:pPr>
  </w:style>
  <w:style w:type="table" w:styleId="LightList-Accent1">
    <w:name w:val="Light List Accent 1"/>
    <w:basedOn w:val="TableNormal"/>
    <w:uiPriority w:val="61"/>
    <w:rsid w:val="00A7588A"/>
    <w:pPr>
      <w:spacing w:after="0" w:line="240" w:lineRule="auto"/>
    </w:pPr>
    <w:rPr>
      <w:rFonts w:eastAsiaTheme="minorEastAsia"/>
      <w:sz w:val="20"/>
      <w:szCs w:val="20"/>
      <w:lang w:val="en-AU" w:eastAsia="en-AU"/>
    </w:r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table" w:styleId="LightList-Accent4">
    <w:name w:val="Light List Accent 4"/>
    <w:basedOn w:val="TableNormal"/>
    <w:uiPriority w:val="61"/>
    <w:rsid w:val="00A7588A"/>
    <w:pPr>
      <w:spacing w:after="0" w:line="240" w:lineRule="auto"/>
    </w:pPr>
    <w:rPr>
      <w:rFonts w:eastAsiaTheme="minorEastAsia"/>
      <w:sz w:val="20"/>
      <w:szCs w:val="20"/>
      <w:lang w:val="en-AU" w:eastAsia="en-AU"/>
    </w:r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Shading">
    <w:name w:val="Light Shading"/>
    <w:basedOn w:val="TableNormal"/>
    <w:uiPriority w:val="60"/>
    <w:rsid w:val="00A7588A"/>
    <w:pPr>
      <w:spacing w:after="0" w:line="240" w:lineRule="auto"/>
    </w:pPr>
    <w:rPr>
      <w:rFonts w:eastAsiaTheme="minorEastAsia"/>
      <w:color w:val="1A202A" w:themeColor="text1" w:themeShade="BF"/>
      <w:sz w:val="20"/>
      <w:szCs w:val="20"/>
      <w:lang w:val="en-AU" w:eastAsia="en-AU"/>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stTable3-Accent1">
    <w:name w:val="List Table 3 Accent 1"/>
    <w:basedOn w:val="TableNormal"/>
    <w:uiPriority w:val="48"/>
    <w:rsid w:val="000154CC"/>
    <w:pPr>
      <w:spacing w:after="0" w:line="240" w:lineRule="auto"/>
    </w:pPr>
    <w:rPr>
      <w:rFonts w:eastAsiaTheme="minorEastAsia"/>
      <w:sz w:val="20"/>
      <w:szCs w:val="20"/>
      <w:lang w:val="en-AU" w:eastAsia="en-AU"/>
    </w:rPr>
    <w:tblPr>
      <w:tblStyleRowBandSize w:val="1"/>
      <w:tblStyleColBandSize w:val="1"/>
      <w:tblBorders>
        <w:top w:val="single" w:sz="4" w:space="0" w:color="87189D" w:themeColor="accent1"/>
        <w:left w:val="single" w:sz="4" w:space="0" w:color="87189D" w:themeColor="accent1"/>
        <w:bottom w:val="single" w:sz="4" w:space="0" w:color="87189D" w:themeColor="accent1"/>
        <w:right w:val="single" w:sz="4" w:space="0" w:color="87189D" w:themeColor="accent1"/>
      </w:tblBorders>
    </w:tblPr>
    <w:tblStylePr w:type="firstRow">
      <w:rPr>
        <w:b/>
        <w:bCs/>
        <w:color w:val="FFFFFF" w:themeColor="background1"/>
      </w:rPr>
      <w:tblPr/>
      <w:tcPr>
        <w:shd w:val="clear" w:color="auto" w:fill="87189D" w:themeFill="accent1"/>
      </w:tcPr>
    </w:tblStylePr>
    <w:tblStylePr w:type="lastRow">
      <w:rPr>
        <w:b/>
        <w:bCs/>
      </w:rPr>
      <w:tblPr/>
      <w:tcPr>
        <w:tcBorders>
          <w:top w:val="double" w:sz="4" w:space="0" w:color="87189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189D" w:themeColor="accent1"/>
          <w:right w:val="single" w:sz="4" w:space="0" w:color="87189D" w:themeColor="accent1"/>
        </w:tcBorders>
      </w:tcPr>
    </w:tblStylePr>
    <w:tblStylePr w:type="band1Horz">
      <w:tblPr/>
      <w:tcPr>
        <w:tcBorders>
          <w:top w:val="single" w:sz="4" w:space="0" w:color="87189D" w:themeColor="accent1"/>
          <w:bottom w:val="single" w:sz="4" w:space="0" w:color="87189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189D" w:themeColor="accent1"/>
          <w:left w:val="nil"/>
        </w:tcBorders>
      </w:tcPr>
    </w:tblStylePr>
    <w:tblStylePr w:type="swCell">
      <w:tblPr/>
      <w:tcPr>
        <w:tcBorders>
          <w:top w:val="double" w:sz="4" w:space="0" w:color="87189D" w:themeColor="accent1"/>
          <w:right w:val="nil"/>
        </w:tcBorders>
      </w:tcPr>
    </w:tblStylePr>
  </w:style>
  <w:style w:type="table" w:styleId="MediumShading2-Accent1">
    <w:name w:val="Medium Shading 2 Accent 1"/>
    <w:basedOn w:val="TableNormal"/>
    <w:uiPriority w:val="64"/>
    <w:rsid w:val="000154CC"/>
    <w:pPr>
      <w:spacing w:after="0" w:line="240" w:lineRule="auto"/>
    </w:pPr>
    <w:rPr>
      <w:rFonts w:eastAsiaTheme="minorEastAsia"/>
      <w:sz w:val="20"/>
      <w:szCs w:val="20"/>
      <w:lang w:val="en-AU" w:eastAsia="en-AU"/>
    </w:rPr>
    <w:tblPr>
      <w:tblStyleRowBandSize w:val="1"/>
      <w:tblStyleColBandSize w:val="1"/>
      <w:tblBorders>
        <w:top w:val="single" w:sz="12" w:space="0" w:color="87189D" w:themeColor="accent1"/>
        <w:bottom w:val="single" w:sz="12" w:space="0" w:color="87189D" w:themeColor="accent1"/>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7189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7189D" w:themeFill="accent1"/>
      </w:tcPr>
    </w:tblStylePr>
    <w:tblStylePr w:type="lastCol">
      <w:rPr>
        <w:b/>
        <w:bCs/>
        <w:color w:val="FFFFFF" w:themeColor="background1"/>
      </w:rPr>
      <w:tblPr/>
      <w:tcPr>
        <w:tcBorders>
          <w:left w:val="nil"/>
          <w:right w:val="nil"/>
          <w:insideH w:val="nil"/>
          <w:insideV w:val="nil"/>
        </w:tcBorders>
        <w:shd w:val="clear" w:color="auto" w:fill="87189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0154CC"/>
    <w:pPr>
      <w:spacing w:before="100" w:beforeAutospacing="1" w:afterAutospacing="1" w:line="240" w:lineRule="auto"/>
    </w:pPr>
    <w:rPr>
      <w:rFonts w:ascii="Times New Roman" w:eastAsia="Times New Roman" w:hAnsi="Times New Roman" w:cs="Times New Roman"/>
      <w:sz w:val="24"/>
      <w:szCs w:val="24"/>
    </w:rPr>
  </w:style>
  <w:style w:type="paragraph" w:customStyle="1" w:styleId="NoteNormal">
    <w:name w:val="Note Normal"/>
    <w:basedOn w:val="Normal"/>
    <w:rsid w:val="00A7588A"/>
    <w:pPr>
      <w:keepLines/>
      <w:spacing w:before="80" w:line="240" w:lineRule="auto"/>
    </w:pPr>
    <w:rPr>
      <w:rFonts w:eastAsia="Times New Roman" w:cstheme="minorHAnsi"/>
      <w:color w:val="000000"/>
      <w:spacing w:val="1"/>
      <w:sz w:val="16"/>
      <w:szCs w:val="16"/>
      <w:lang w:eastAsia="en-US"/>
    </w:rPr>
  </w:style>
  <w:style w:type="character" w:styleId="PageNumber">
    <w:name w:val="page number"/>
    <w:uiPriority w:val="49"/>
    <w:semiHidden/>
    <w:rsid w:val="00A7588A"/>
    <w:rPr>
      <w:rFonts w:asciiTheme="minorHAnsi" w:hAnsiTheme="minorHAnsi"/>
      <w:b w:val="0"/>
      <w:color w:val="232B39" w:themeColor="text1"/>
    </w:rPr>
  </w:style>
  <w:style w:type="table" w:styleId="PlainTable3">
    <w:name w:val="Plain Table 3"/>
    <w:basedOn w:val="TableNormal"/>
    <w:uiPriority w:val="43"/>
    <w:rsid w:val="000154CC"/>
    <w:pPr>
      <w:spacing w:after="0" w:line="240" w:lineRule="auto"/>
    </w:pPr>
    <w:rPr>
      <w:rFonts w:eastAsiaTheme="minorEastAsia"/>
      <w:sz w:val="20"/>
      <w:szCs w:val="20"/>
      <w:lang w:val="en-AU" w:eastAsia="en-AU"/>
    </w:rPr>
    <w:tblPr>
      <w:tblStyleRowBandSize w:val="1"/>
      <w:tblStyleColBandSize w:val="1"/>
    </w:tblPr>
    <w:tblStylePr w:type="firstRow">
      <w:rPr>
        <w:b/>
        <w:bCs/>
        <w:caps/>
      </w:rPr>
      <w:tblPr/>
      <w:tcPr>
        <w:tcBorders>
          <w:bottom w:val="single" w:sz="4" w:space="0" w:color="7C8EA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C8EA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pacer">
    <w:name w:val="Spacer"/>
    <w:basedOn w:val="Normal"/>
    <w:uiPriority w:val="13"/>
    <w:semiHidden/>
    <w:qFormat/>
    <w:rsid w:val="00A7588A"/>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A7588A"/>
    <w:pPr>
      <w:spacing w:before="60" w:after="120" w:line="440" w:lineRule="exact"/>
      <w:ind w:right="2995"/>
    </w:pPr>
    <w:rPr>
      <w:rFonts w:eastAsia="Times New Roman" w:cstheme="majorHAnsi"/>
      <w:color w:val="87189D" w:themeColor="accent1"/>
      <w:sz w:val="36"/>
      <w:szCs w:val="36"/>
      <w:lang w:val="en-AU" w:eastAsia="en-AU"/>
    </w:rPr>
  </w:style>
  <w:style w:type="character" w:customStyle="1" w:styleId="SubtitleChar">
    <w:name w:val="Subtitle Char"/>
    <w:basedOn w:val="DefaultParagraphFont"/>
    <w:link w:val="Subtitle"/>
    <w:uiPriority w:val="45"/>
    <w:rsid w:val="00A7588A"/>
    <w:rPr>
      <w:rFonts w:eastAsia="Times New Roman" w:cstheme="majorHAnsi"/>
      <w:color w:val="87189D" w:themeColor="accent1"/>
      <w:sz w:val="36"/>
      <w:szCs w:val="36"/>
      <w:lang w:val="en-AU" w:eastAsia="en-AU"/>
    </w:rPr>
  </w:style>
  <w:style w:type="paragraph" w:customStyle="1" w:styleId="Tabletext">
    <w:name w:val="Table text"/>
    <w:basedOn w:val="Normal"/>
    <w:uiPriority w:val="5"/>
    <w:qFormat/>
    <w:rsid w:val="00DF40A4"/>
    <w:pPr>
      <w:spacing w:before="60" w:after="60" w:line="252" w:lineRule="auto"/>
    </w:pPr>
    <w:rPr>
      <w:sz w:val="17"/>
    </w:rPr>
  </w:style>
  <w:style w:type="paragraph" w:customStyle="1" w:styleId="Tablebullet">
    <w:name w:val="Table bullet"/>
    <w:basedOn w:val="Tabletext"/>
    <w:uiPriority w:val="6"/>
    <w:rsid w:val="00A7588A"/>
    <w:pPr>
      <w:numPr>
        <w:numId w:val="4"/>
      </w:numPr>
    </w:pPr>
  </w:style>
  <w:style w:type="paragraph" w:customStyle="1" w:styleId="Tabledash">
    <w:name w:val="Table dash"/>
    <w:basedOn w:val="Tablebullet"/>
    <w:uiPriority w:val="6"/>
    <w:rsid w:val="00A7588A"/>
    <w:pPr>
      <w:numPr>
        <w:ilvl w:val="1"/>
      </w:numPr>
    </w:pPr>
  </w:style>
  <w:style w:type="paragraph" w:customStyle="1" w:styleId="Tableheader">
    <w:name w:val="Table header"/>
    <w:basedOn w:val="Tabletext"/>
    <w:uiPriority w:val="5"/>
    <w:qFormat/>
    <w:rsid w:val="00A7588A"/>
    <w:pPr>
      <w:keepNext/>
      <w:keepLines/>
      <w:spacing w:before="120"/>
    </w:pPr>
    <w:rPr>
      <w:rFonts w:eastAsiaTheme="minorHAnsi"/>
      <w:color w:val="FFFFFF" w:themeColor="background1"/>
      <w:spacing w:val="2"/>
      <w:sz w:val="18"/>
      <w:szCs w:val="18"/>
      <w:lang w:eastAsia="en-US"/>
    </w:rPr>
  </w:style>
  <w:style w:type="paragraph" w:customStyle="1" w:styleId="Tabletextcentred">
    <w:name w:val="Table text centred"/>
    <w:basedOn w:val="Tabletext"/>
    <w:uiPriority w:val="5"/>
    <w:qFormat/>
    <w:rsid w:val="00A7588A"/>
    <w:pPr>
      <w:jc w:val="center"/>
    </w:pPr>
  </w:style>
  <w:style w:type="paragraph" w:customStyle="1" w:styleId="Tabletextindent">
    <w:name w:val="Table text indent"/>
    <w:basedOn w:val="Tabletext"/>
    <w:uiPriority w:val="5"/>
    <w:qFormat/>
    <w:rsid w:val="00A7588A"/>
    <w:pPr>
      <w:ind w:left="288"/>
    </w:pPr>
  </w:style>
  <w:style w:type="paragraph" w:customStyle="1" w:styleId="Tabletextright">
    <w:name w:val="Table text right"/>
    <w:basedOn w:val="Tabletext"/>
    <w:uiPriority w:val="5"/>
    <w:qFormat/>
    <w:rsid w:val="00A7588A"/>
    <w:pPr>
      <w:jc w:val="right"/>
    </w:pPr>
  </w:style>
  <w:style w:type="paragraph" w:customStyle="1" w:styleId="TertiaryTitle">
    <w:name w:val="Tertiary Title"/>
    <w:next w:val="Normal"/>
    <w:uiPriority w:val="99"/>
    <w:rsid w:val="00A7588A"/>
    <w:pPr>
      <w:spacing w:after="0" w:line="276" w:lineRule="auto"/>
    </w:pPr>
    <w:rPr>
      <w:rFonts w:asciiTheme="majorHAnsi" w:eastAsia="Times New Roman" w:hAnsiTheme="majorHAnsi" w:cstheme="majorHAnsi"/>
      <w:color w:val="FFFFFF" w:themeColor="background1"/>
      <w:spacing w:val="-2"/>
      <w:sz w:val="20"/>
      <w:szCs w:val="40"/>
      <w:lang w:val="en-AU"/>
    </w:rPr>
  </w:style>
  <w:style w:type="paragraph" w:styleId="Title">
    <w:name w:val="Title"/>
    <w:next w:val="Subtitle"/>
    <w:link w:val="TitleChar"/>
    <w:uiPriority w:val="44"/>
    <w:qFormat/>
    <w:rsid w:val="00A7588A"/>
    <w:pPr>
      <w:keepLines/>
      <w:spacing w:after="280" w:line="192" w:lineRule="auto"/>
      <w:ind w:right="2909"/>
    </w:pPr>
    <w:rPr>
      <w:rFonts w:asciiTheme="majorHAnsi" w:eastAsia="Times New Roman" w:hAnsiTheme="majorHAnsi" w:cstheme="majorHAnsi"/>
      <w:bCs/>
      <w:color w:val="87189D" w:themeColor="accent1"/>
      <w:sz w:val="60"/>
      <w:szCs w:val="60"/>
      <w:lang w:val="en-AU" w:eastAsia="en-AU"/>
    </w:rPr>
  </w:style>
  <w:style w:type="character" w:customStyle="1" w:styleId="TitleChar">
    <w:name w:val="Title Char"/>
    <w:basedOn w:val="DefaultParagraphFont"/>
    <w:link w:val="Title"/>
    <w:uiPriority w:val="44"/>
    <w:rsid w:val="00A7588A"/>
    <w:rPr>
      <w:rFonts w:asciiTheme="majorHAnsi" w:eastAsia="Times New Roman" w:hAnsiTheme="majorHAnsi" w:cstheme="majorHAnsi"/>
      <w:bCs/>
      <w:color w:val="87189D" w:themeColor="accent1"/>
      <w:sz w:val="60"/>
      <w:szCs w:val="60"/>
      <w:lang w:val="en-AU" w:eastAsia="en-AU"/>
    </w:rPr>
  </w:style>
  <w:style w:type="paragraph" w:styleId="TOC5">
    <w:name w:val="toc 5"/>
    <w:basedOn w:val="TOC2"/>
    <w:next w:val="Normal"/>
    <w:uiPriority w:val="39"/>
    <w:rsid w:val="003D62A8"/>
    <w:pPr>
      <w:tabs>
        <w:tab w:val="left" w:pos="1080"/>
      </w:tabs>
      <w:spacing w:after="60"/>
      <w:ind w:left="1080" w:hanging="634"/>
    </w:pPr>
    <w:rPr>
      <w:lang w:eastAsia="en-US"/>
    </w:rPr>
  </w:style>
  <w:style w:type="paragraph" w:styleId="TOC6">
    <w:name w:val="toc 6"/>
    <w:basedOn w:val="TOC3"/>
    <w:next w:val="Normal"/>
    <w:uiPriority w:val="39"/>
    <w:rsid w:val="00A7588A"/>
    <w:pPr>
      <w:ind w:left="1800" w:hanging="720"/>
    </w:pPr>
    <w:rPr>
      <w:lang w:eastAsia="en-US"/>
    </w:rPr>
  </w:style>
  <w:style w:type="paragraph" w:customStyle="1" w:styleId="Captionindent">
    <w:name w:val="Caption indent"/>
    <w:basedOn w:val="Caption"/>
    <w:uiPriority w:val="7"/>
    <w:qFormat/>
    <w:rsid w:val="00A7588A"/>
    <w:pPr>
      <w:spacing w:before="240"/>
    </w:pPr>
  </w:style>
  <w:style w:type="paragraph" w:customStyle="1" w:styleId="CM">
    <w:name w:val="CM"/>
    <w:next w:val="Title"/>
    <w:uiPriority w:val="79"/>
    <w:semiHidden/>
    <w:rsid w:val="00A7588A"/>
    <w:pPr>
      <w:spacing w:after="2200" w:line="240" w:lineRule="auto"/>
      <w:ind w:right="2909"/>
      <w:jc w:val="right"/>
    </w:pPr>
    <w:rPr>
      <w:rFonts w:eastAsiaTheme="minorEastAsia"/>
      <w:caps/>
      <w:sz w:val="20"/>
      <w:szCs w:val="20"/>
      <w:lang w:val="en-AU" w:eastAsia="en-AU"/>
    </w:rPr>
  </w:style>
  <w:style w:type="paragraph" w:customStyle="1" w:styleId="CoverSpacer">
    <w:name w:val="CoverSpacer"/>
    <w:basedOn w:val="Normal"/>
    <w:semiHidden/>
    <w:qFormat/>
    <w:rsid w:val="00A7588A"/>
    <w:pPr>
      <w:spacing w:before="4600" w:after="0"/>
    </w:pPr>
  </w:style>
  <w:style w:type="table" w:customStyle="1" w:styleId="DTFfinancialtableindent">
    <w:name w:val="DTF financial table indent"/>
    <w:basedOn w:val="DTFfinancialtable"/>
    <w:uiPriority w:val="99"/>
    <w:rsid w:val="00A7588A"/>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FFFFFF" w:themeColor="background1"/>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A7588A"/>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Heading3numbered">
    <w:name w:val="Heading 3 numbered"/>
    <w:basedOn w:val="Heading3"/>
    <w:next w:val="NormalIndent"/>
    <w:uiPriority w:val="8"/>
    <w:qFormat/>
    <w:rsid w:val="00A7588A"/>
    <w:pPr>
      <w:numPr>
        <w:ilvl w:val="4"/>
        <w:numId w:val="3"/>
      </w:numPr>
    </w:pPr>
  </w:style>
  <w:style w:type="paragraph" w:customStyle="1" w:styleId="Heading4numbered">
    <w:name w:val="Heading 4 numbered"/>
    <w:basedOn w:val="Heading4"/>
    <w:next w:val="NormalIndent"/>
    <w:uiPriority w:val="8"/>
    <w:qFormat/>
    <w:rsid w:val="00A7588A"/>
    <w:pPr>
      <w:numPr>
        <w:ilvl w:val="5"/>
        <w:numId w:val="3"/>
      </w:numPr>
    </w:pPr>
  </w:style>
  <w:style w:type="character" w:customStyle="1" w:styleId="Heading5Char">
    <w:name w:val="Heading 5 Char"/>
    <w:basedOn w:val="DefaultParagraphFont"/>
    <w:link w:val="Heading5"/>
    <w:rsid w:val="00A7588A"/>
    <w:rPr>
      <w:rFonts w:asciiTheme="majorHAnsi" w:eastAsiaTheme="majorEastAsia" w:hAnsiTheme="majorHAnsi" w:cstheme="majorBidi"/>
      <w:color w:val="232B39" w:themeColor="text1"/>
      <w:sz w:val="20"/>
      <w:szCs w:val="20"/>
      <w:lang w:val="en-AU" w:eastAsia="en-AU"/>
    </w:rPr>
  </w:style>
  <w:style w:type="paragraph" w:customStyle="1" w:styleId="Listnumindent">
    <w:name w:val="List num indent"/>
    <w:basedOn w:val="Normal"/>
    <w:uiPriority w:val="9"/>
    <w:qFormat/>
    <w:rsid w:val="00A7588A"/>
    <w:pPr>
      <w:keepLines/>
      <w:numPr>
        <w:ilvl w:val="6"/>
        <w:numId w:val="3"/>
      </w:numPr>
      <w:spacing w:before="100"/>
    </w:pPr>
  </w:style>
  <w:style w:type="paragraph" w:customStyle="1" w:styleId="Listnumindent2">
    <w:name w:val="List num indent 2"/>
    <w:basedOn w:val="Normal"/>
    <w:uiPriority w:val="9"/>
    <w:qFormat/>
    <w:rsid w:val="00A7588A"/>
    <w:pPr>
      <w:keepLines/>
      <w:numPr>
        <w:ilvl w:val="7"/>
        <w:numId w:val="3"/>
      </w:numPr>
      <w:spacing w:before="100"/>
      <w:contextualSpacing/>
    </w:pPr>
  </w:style>
  <w:style w:type="paragraph" w:customStyle="1" w:styleId="NoteNormalindent">
    <w:name w:val="Note Normal indent"/>
    <w:basedOn w:val="NoteNormal"/>
    <w:uiPriority w:val="9"/>
    <w:rsid w:val="00A7588A"/>
    <w:pPr>
      <w:ind w:left="792"/>
    </w:pPr>
  </w:style>
  <w:style w:type="paragraph" w:customStyle="1" w:styleId="Numpara">
    <w:name w:val="Num para"/>
    <w:basedOn w:val="ListParagraph"/>
    <w:uiPriority w:val="2"/>
    <w:qFormat/>
    <w:rsid w:val="00A7588A"/>
    <w:pPr>
      <w:numPr>
        <w:numId w:val="2"/>
      </w:numPr>
      <w:tabs>
        <w:tab w:val="left" w:pos="540"/>
      </w:tabs>
    </w:pPr>
  </w:style>
  <w:style w:type="paragraph" w:customStyle="1" w:styleId="Numparaindent">
    <w:name w:val="Num para indent"/>
    <w:basedOn w:val="Numpara"/>
    <w:uiPriority w:val="9"/>
    <w:qFormat/>
    <w:rsid w:val="00A7588A"/>
    <w:pPr>
      <w:numPr>
        <w:ilvl w:val="8"/>
        <w:numId w:val="3"/>
      </w:numPr>
      <w:tabs>
        <w:tab w:val="clear" w:pos="540"/>
      </w:tabs>
    </w:pPr>
  </w:style>
  <w:style w:type="character" w:styleId="PlaceholderText">
    <w:name w:val="Placeholder Text"/>
    <w:basedOn w:val="DefaultParagraphFont"/>
    <w:uiPriority w:val="99"/>
    <w:semiHidden/>
    <w:rsid w:val="00A7588A"/>
    <w:rPr>
      <w:color w:val="808080"/>
    </w:rPr>
  </w:style>
  <w:style w:type="table" w:styleId="PlainTable4">
    <w:name w:val="Plain Table 4"/>
    <w:basedOn w:val="TableNormal"/>
    <w:uiPriority w:val="44"/>
    <w:rsid w:val="00A7588A"/>
    <w:pPr>
      <w:spacing w:after="0" w:line="240" w:lineRule="auto"/>
    </w:pPr>
    <w:rPr>
      <w:rFonts w:eastAsiaTheme="minorEastAsia"/>
      <w:sz w:val="20"/>
      <w:szCs w:val="20"/>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A7588A"/>
    <w:pPr>
      <w:pBdr>
        <w:top w:val="single" w:sz="12" w:space="6" w:color="87189D" w:themeColor="accent1"/>
        <w:bottom w:val="single" w:sz="12" w:space="4" w:color="87189D" w:themeColor="accent1"/>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A7588A"/>
    <w:rPr>
      <w:rFonts w:eastAsiaTheme="minorEastAsia"/>
      <w:i/>
      <w:iCs/>
      <w:color w:val="232B39" w:themeColor="text1"/>
      <w:sz w:val="18"/>
      <w:szCs w:val="18"/>
      <w:lang w:val="en-AU" w:eastAsia="en-AU"/>
    </w:rPr>
  </w:style>
  <w:style w:type="paragraph" w:customStyle="1" w:styleId="ReportDate">
    <w:name w:val="ReportDate"/>
    <w:uiPriority w:val="79"/>
    <w:semiHidden/>
    <w:rsid w:val="00A7588A"/>
    <w:pPr>
      <w:spacing w:before="160" w:after="60" w:line="240" w:lineRule="auto"/>
      <w:ind w:right="2909"/>
      <w:jc w:val="right"/>
    </w:pPr>
    <w:rPr>
      <w:rFonts w:asciiTheme="majorHAnsi" w:eastAsiaTheme="minorEastAsia" w:hAnsiTheme="majorHAnsi"/>
      <w:bCs/>
      <w:caps/>
      <w:color w:val="FFFFFF" w:themeColor="background1"/>
      <w:sz w:val="20"/>
      <w:szCs w:val="20"/>
      <w:lang w:val="en-AU" w:eastAsia="en-AU"/>
    </w:rPr>
  </w:style>
  <w:style w:type="paragraph" w:customStyle="1" w:styleId="Tablenum1">
    <w:name w:val="Table num 1"/>
    <w:basedOn w:val="Normal"/>
    <w:uiPriority w:val="6"/>
    <w:rsid w:val="00A7588A"/>
    <w:pPr>
      <w:numPr>
        <w:ilvl w:val="2"/>
        <w:numId w:val="4"/>
      </w:numPr>
      <w:spacing w:before="60" w:after="60"/>
    </w:pPr>
    <w:rPr>
      <w:sz w:val="17"/>
    </w:rPr>
  </w:style>
  <w:style w:type="paragraph" w:customStyle="1" w:styleId="Tablenum2">
    <w:name w:val="Table num 2"/>
    <w:basedOn w:val="Normal"/>
    <w:uiPriority w:val="6"/>
    <w:rsid w:val="00A7588A"/>
    <w:pPr>
      <w:numPr>
        <w:ilvl w:val="3"/>
        <w:numId w:val="4"/>
      </w:numPr>
      <w:spacing w:before="60" w:after="60"/>
    </w:pPr>
    <w:rPr>
      <w:sz w:val="17"/>
    </w:rPr>
  </w:style>
  <w:style w:type="paragraph" w:styleId="TOC4">
    <w:name w:val="toc 4"/>
    <w:basedOn w:val="TOC1"/>
    <w:next w:val="Normal"/>
    <w:uiPriority w:val="39"/>
    <w:rsid w:val="003D62A8"/>
    <w:pPr>
      <w:spacing w:before="190"/>
      <w:ind w:left="446" w:hanging="446"/>
    </w:pPr>
    <w:rPr>
      <w:lang w:eastAsia="en-US"/>
    </w:rPr>
  </w:style>
  <w:style w:type="paragraph" w:styleId="Revision">
    <w:name w:val="Revision"/>
    <w:hidden/>
    <w:uiPriority w:val="99"/>
    <w:semiHidden/>
    <w:rsid w:val="00AD3D6E"/>
    <w:pPr>
      <w:spacing w:after="0" w:line="240" w:lineRule="auto"/>
    </w:pPr>
    <w:rPr>
      <w:rFonts w:eastAsiaTheme="minorEastAsia"/>
      <w:color w:val="232B39" w:themeColor="text1"/>
      <w:sz w:val="20"/>
      <w:szCs w:val="20"/>
      <w:lang w:val="en-AU" w:eastAsia="en-AU"/>
    </w:rPr>
  </w:style>
  <w:style w:type="table" w:styleId="TableGridLight">
    <w:name w:val="Grid Table Light"/>
    <w:basedOn w:val="TableNormal"/>
    <w:uiPriority w:val="40"/>
    <w:rsid w:val="00D059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061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728521">
      <w:bodyDiv w:val="1"/>
      <w:marLeft w:val="0"/>
      <w:marRight w:val="0"/>
      <w:marTop w:val="0"/>
      <w:marBottom w:val="0"/>
      <w:divBdr>
        <w:top w:val="none" w:sz="0" w:space="0" w:color="auto"/>
        <w:left w:val="none" w:sz="0" w:space="0" w:color="auto"/>
        <w:bottom w:val="none" w:sz="0" w:space="0" w:color="auto"/>
        <w:right w:val="none" w:sz="0" w:space="0" w:color="auto"/>
      </w:divBdr>
      <w:divsChild>
        <w:div w:id="1676034047">
          <w:marLeft w:val="547"/>
          <w:marRight w:val="0"/>
          <w:marTop w:val="0"/>
          <w:marBottom w:val="0"/>
          <w:divBdr>
            <w:top w:val="none" w:sz="0" w:space="0" w:color="auto"/>
            <w:left w:val="none" w:sz="0" w:space="0" w:color="auto"/>
            <w:bottom w:val="none" w:sz="0" w:space="0" w:color="auto"/>
            <w:right w:val="none" w:sz="0" w:space="0" w:color="auto"/>
          </w:divBdr>
        </w:div>
        <w:div w:id="2037537875">
          <w:marLeft w:val="547"/>
          <w:marRight w:val="0"/>
          <w:marTop w:val="0"/>
          <w:marBottom w:val="0"/>
          <w:divBdr>
            <w:top w:val="none" w:sz="0" w:space="0" w:color="auto"/>
            <w:left w:val="none" w:sz="0" w:space="0" w:color="auto"/>
            <w:bottom w:val="none" w:sz="0" w:space="0" w:color="auto"/>
            <w:right w:val="none" w:sz="0" w:space="0" w:color="auto"/>
          </w:divBdr>
        </w:div>
      </w:divsChild>
    </w:div>
    <w:div w:id="2011135374">
      <w:bodyDiv w:val="1"/>
      <w:marLeft w:val="0"/>
      <w:marRight w:val="0"/>
      <w:marTop w:val="0"/>
      <w:marBottom w:val="0"/>
      <w:divBdr>
        <w:top w:val="none" w:sz="0" w:space="0" w:color="auto"/>
        <w:left w:val="none" w:sz="0" w:space="0" w:color="auto"/>
        <w:bottom w:val="none" w:sz="0" w:space="0" w:color="auto"/>
        <w:right w:val="none" w:sz="0" w:space="0" w:color="auto"/>
      </w:divBdr>
    </w:div>
    <w:div w:id="2109813655">
      <w:bodyDiv w:val="1"/>
      <w:marLeft w:val="0"/>
      <w:marRight w:val="0"/>
      <w:marTop w:val="0"/>
      <w:marBottom w:val="0"/>
      <w:divBdr>
        <w:top w:val="none" w:sz="0" w:space="0" w:color="auto"/>
        <w:left w:val="none" w:sz="0" w:space="0" w:color="auto"/>
        <w:bottom w:val="none" w:sz="0" w:space="0" w:color="auto"/>
        <w:right w:val="none" w:sz="0" w:space="0" w:color="auto"/>
      </w:divBdr>
      <w:divsChild>
        <w:div w:id="18042247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dtf.vic.gov.au" TargetMode="External"/><Relationship Id="rId26" Type="http://schemas.openxmlformats.org/officeDocument/2006/relationships/footer" Target="footer4.xml"/><Relationship Id="rId39" Type="http://schemas.openxmlformats.org/officeDocument/2006/relationships/hyperlink" Target="https://www.dtf.vic.gov.au/infrastructure-investment/investment-management-standard" TargetMode="External"/><Relationship Id="rId21" Type="http://schemas.openxmlformats.org/officeDocument/2006/relationships/hyperlink" Target="http://creativecommons.org/licenses/by/4.0/" TargetMode="External"/><Relationship Id="rId34" Type="http://schemas.openxmlformats.org/officeDocument/2006/relationships/image" Target="media/image7.png"/><Relationship Id="rId42" Type="http://schemas.openxmlformats.org/officeDocument/2006/relationships/hyperlink" Target="https://www.dtf.vic.gov.au/infrastructure-investment/gateway-review-process" TargetMode="External"/><Relationship Id="rId47" Type="http://schemas.openxmlformats.org/officeDocument/2006/relationships/image" Target="media/image11.svg"/><Relationship Id="rId50" Type="http://schemas.openxmlformats.org/officeDocument/2006/relationships/hyperlink" Target="https://www.dtf.vic.gov.au/stage-2-procurement/lump-sum-procurement-category" TargetMode="External"/><Relationship Id="rId55" Type="http://schemas.openxmlformats.org/officeDocument/2006/relationships/footer" Target="footer7.xml"/><Relationship Id="rId63" Type="http://schemas.openxmlformats.org/officeDocument/2006/relationships/header" Target="header1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dtf.vic.gov.au" TargetMode="External"/><Relationship Id="rId32" Type="http://schemas.openxmlformats.org/officeDocument/2006/relationships/hyperlink" Target="http://www8.austlii.edu.au/cgi-bin/viewdoc/au/legis/vic/consol_act/pdacma1994479/s3.html" TargetMode="External"/><Relationship Id="rId37" Type="http://schemas.openxmlformats.org/officeDocument/2006/relationships/hyperlink" Target="https://www.dtf.vic.gov.au/infrastructure-investment/investment-lifecycle-and-high-value-and-high-risk-guidelines" TargetMode="External"/><Relationship Id="rId40" Type="http://schemas.openxmlformats.org/officeDocument/2006/relationships/hyperlink" Target="https://www.dtf.vic.gov.au/infrastructure-investment/bid-cost-reimbursement-major-construction-projects" TargetMode="External"/><Relationship Id="rId45" Type="http://schemas.openxmlformats.org/officeDocument/2006/relationships/hyperlink" Target="https://www.dtf.vic.gov.au/stage-2-procurement/lump-sum-procurement-category" TargetMode="External"/><Relationship Id="rId53" Type="http://schemas.openxmlformats.org/officeDocument/2006/relationships/header" Target="header7.xml"/><Relationship Id="rId58" Type="http://schemas.openxmlformats.org/officeDocument/2006/relationships/header" Target="header9.xm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information@dtf.vic.gov.au" TargetMode="External"/><Relationship Id="rId28" Type="http://schemas.openxmlformats.org/officeDocument/2006/relationships/header" Target="header6.xml"/><Relationship Id="rId36" Type="http://schemas.openxmlformats.org/officeDocument/2006/relationships/hyperlink" Target="https://www.dtf.vic.gov.au/financial-management-government/standing-directions-2018-under-financial-management-act-1994" TargetMode="External"/><Relationship Id="rId49" Type="http://schemas.openxmlformats.org/officeDocument/2006/relationships/image" Target="media/image13.svg"/><Relationship Id="rId57" Type="http://schemas.openxmlformats.org/officeDocument/2006/relationships/image" Target="media/image16.png"/><Relationship Id="rId61" Type="http://schemas.openxmlformats.org/officeDocument/2006/relationships/footer" Target="footer10.xml"/><Relationship Id="rId10" Type="http://schemas.openxmlformats.org/officeDocument/2006/relationships/footnotes" Target="footnotes.xml"/><Relationship Id="rId19" Type="http://schemas.openxmlformats.org/officeDocument/2006/relationships/hyperlink" Target="http://creativecommons.org/licenses/by/3.0/au/" TargetMode="External"/><Relationship Id="rId31" Type="http://schemas.openxmlformats.org/officeDocument/2006/relationships/hyperlink" Target="https://www.dtf.vic.gov.au/public-construction-policy-and-resources/ministerial-directions-and-instructions-public-construction-procurement" TargetMode="External"/><Relationship Id="rId44" Type="http://schemas.openxmlformats.org/officeDocument/2006/relationships/hyperlink" Target="https://www.infrastructure.gov.au/infrastructure-transport-vehicles/infrastructure-investment-project-delivery/national-guidelines-infrastructure-project-delivery" TargetMode="External"/><Relationship Id="rId52" Type="http://schemas.openxmlformats.org/officeDocument/2006/relationships/image" Target="media/image15.svg"/><Relationship Id="rId60" Type="http://schemas.openxmlformats.org/officeDocument/2006/relationships/footer" Target="footer9.xml"/><Relationship Id="rId65"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IPpolicy@dtf.vic.gov.au" TargetMode="Externa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image" Target="media/image8.svg"/><Relationship Id="rId43" Type="http://schemas.openxmlformats.org/officeDocument/2006/relationships/hyperlink" Target="https://www.infrastructure.gov.au/sites/default/files/migrated/infrastructure/ngpd/files/National_Guide_to_Alliance_Contracting.pdf" TargetMode="External"/><Relationship Id="rId48" Type="http://schemas.openxmlformats.org/officeDocument/2006/relationships/image" Target="media/image12.png"/><Relationship Id="rId56" Type="http://schemas.openxmlformats.org/officeDocument/2006/relationships/footer" Target="footer8.xml"/><Relationship Id="rId64" Type="http://schemas.openxmlformats.org/officeDocument/2006/relationships/footer" Target="footer11.xml"/><Relationship Id="rId8" Type="http://schemas.openxmlformats.org/officeDocument/2006/relationships/settings" Target="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yperlink" Target="https://www.dtf.vic.gov.au/investment-lifecycle-and-high-value-high-risk-guidelines/procurement" TargetMode="External"/><Relationship Id="rId38" Type="http://schemas.openxmlformats.org/officeDocument/2006/relationships/hyperlink" Target="https://www.dtf.vic.gov.au/infrastructure-investment/asset-management-accountability-framework" TargetMode="External"/><Relationship Id="rId46" Type="http://schemas.openxmlformats.org/officeDocument/2006/relationships/image" Target="media/image10.png"/><Relationship Id="rId59" Type="http://schemas.openxmlformats.org/officeDocument/2006/relationships/header" Target="header10.xml"/><Relationship Id="rId6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s://www.dtf.vic.gov.au/infrastructure-investment/high-value-high-risk-framework" TargetMode="External"/><Relationship Id="rId54" Type="http://schemas.openxmlformats.org/officeDocument/2006/relationships/header" Target="header8.xml"/><Relationship Id="rId62" Type="http://schemas.openxmlformats.org/officeDocument/2006/relationships/header" Target="head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6.sv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6.svg"/></Relationships>
</file>

<file path=word/_rels/header9.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ist_x0020_Item xmlns="51fffbad-fc14-48aa-b0d1-9be411fd36c8" xsi:nil="true"/>
    <IconOverlay xmlns="http://schemas.microsoft.com/sharepoint/v4" xsi:nil="true"/>
    <Business_x0020_Area xmlns="51fffbad-fc14-48aa-b0d1-9be411fd36c8" xsi:nil="true"/>
    <AssignedTo xmlns="http://schemas.microsoft.com/sharepoint/v3">
      <UserInfo>
        <DisplayName/>
        <AccountId xsi:nil="true"/>
        <AccountType/>
      </UserInfo>
    </AssignedTo>
    <SharedWithUsers xmlns="15b0d6e9-e99b-40a9-aaa3-9b8d7d95b219">
      <UserInfo>
        <DisplayName>Grace Cugurno (DTF)</DisplayName>
        <AccountId>1203</AccountId>
        <AccountType/>
      </UserInfo>
      <UserInfo>
        <DisplayName>Deidre Steain (DTF)</DisplayName>
        <AccountId>16</AccountId>
        <AccountType/>
      </UserInfo>
      <UserInfo>
        <DisplayName>Gaby Chapman (DTF)</DisplayName>
        <AccountId>14</AccountId>
        <AccountType/>
      </UserInfo>
      <UserInfo>
        <DisplayName>Geoff Stanton (DTF)</DisplayName>
        <AccountId>1028</AccountId>
        <AccountType/>
      </UserInfo>
      <UserInfo>
        <DisplayName>Benjamin Skok (DTF)</DisplayName>
        <AccountId>1118</AccountId>
        <AccountType/>
      </UserInfo>
      <UserInfo>
        <DisplayName>Adam C Piorunowski-Kane (DTF)</DisplayName>
        <AccountId>766</AccountId>
        <AccountType/>
      </UserInfo>
      <UserInfo>
        <DisplayName>Kate Considine (DTF)</DisplayName>
        <AccountId>1008</AccountId>
        <AccountType/>
      </UserInfo>
    </SharedWithUsers>
    <lcf76f155ced4ddcb4097134ff3c332f xmlns="51fffbad-fc14-48aa-b0d1-9be411fd36c8">
      <Terms xmlns="http://schemas.microsoft.com/office/infopath/2007/PartnerControls"/>
    </lcf76f155ced4ddcb4097134ff3c332f>
    <TaxCatchAll xmlns="15b0d6e9-e99b-40a9-aaa3-9b8d7d95b219" xsi:nil="true"/>
    <Status xmlns="51fffbad-fc14-48aa-b0d1-9be411fd36c8">Unallocated</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7" ma:contentTypeDescription="Create a new document." ma:contentTypeScope="" ma:versionID="0bd29f4972f0aa59d33e21aa211890df">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2e323248b47ae0d96a708140d7731565"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0227AC4-3FDC-4224-AB84-6877089C26CE}">
  <ds:schemaRefs>
    <ds:schemaRef ds:uri="http://schemas.openxmlformats.org/officeDocument/2006/bibliography"/>
  </ds:schemaRefs>
</ds:datastoreItem>
</file>

<file path=customXml/itemProps2.xml><?xml version="1.0" encoding="utf-8"?>
<ds:datastoreItem xmlns:ds="http://schemas.openxmlformats.org/officeDocument/2006/customXml" ds:itemID="{74412AF8-D997-4E6E-B0C7-4B90D77504BB}">
  <ds:schemaRefs>
    <ds:schemaRef ds:uri="http://schemas.microsoft.com/office/2006/metadata/properties"/>
    <ds:schemaRef ds:uri="http://schemas.microsoft.com/office/infopath/2007/PartnerControls"/>
    <ds:schemaRef ds:uri="51fffbad-fc14-48aa-b0d1-9be411fd36c8"/>
    <ds:schemaRef ds:uri="http://schemas.microsoft.com/sharepoint/v4"/>
    <ds:schemaRef ds:uri="http://schemas.microsoft.com/sharepoint/v3"/>
    <ds:schemaRef ds:uri="15b0d6e9-e99b-40a9-aaa3-9b8d7d95b219"/>
  </ds:schemaRefs>
</ds:datastoreItem>
</file>

<file path=customXml/itemProps3.xml><?xml version="1.0" encoding="utf-8"?>
<ds:datastoreItem xmlns:ds="http://schemas.openxmlformats.org/officeDocument/2006/customXml" ds:itemID="{C62B7B8B-1012-4BF6-A5BC-EB884CF1B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F4D1A5-EAD4-49F7-AA21-9222B18528FE}">
  <ds:schemaRefs>
    <ds:schemaRef ds:uri="http://schemas.microsoft.com/sharepoint/v3/contenttype/forms"/>
  </ds:schemaRefs>
</ds:datastoreItem>
</file>

<file path=customXml/itemProps5.xml><?xml version="1.0" encoding="utf-8"?>
<ds:datastoreItem xmlns:ds="http://schemas.openxmlformats.org/officeDocument/2006/customXml" ds:itemID="{45159B69-036C-4D77-AE0B-2F0AF6A2C38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6235</Words>
  <Characters>38582</Characters>
  <Application>Microsoft Office Word</Application>
  <DocSecurity>0</DocSecurity>
  <Lines>964</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44290</CharactersWithSpaces>
  <SharedDoc>false</SharedDoc>
  <HLinks>
    <vt:vector size="306" baseType="variant">
      <vt:variant>
        <vt:i4>3219499</vt:i4>
      </vt:variant>
      <vt:variant>
        <vt:i4>279</vt:i4>
      </vt:variant>
      <vt:variant>
        <vt:i4>0</vt:i4>
      </vt:variant>
      <vt:variant>
        <vt:i4>5</vt:i4>
      </vt:variant>
      <vt:variant>
        <vt:lpwstr>•%09https:/www.dtf.vic.gov.au/stage-2-procurement/lump-sum-procurement-category</vt:lpwstr>
      </vt:variant>
      <vt:variant>
        <vt:lpwstr/>
      </vt:variant>
      <vt:variant>
        <vt:i4>4456534</vt:i4>
      </vt:variant>
      <vt:variant>
        <vt:i4>261</vt:i4>
      </vt:variant>
      <vt:variant>
        <vt:i4>0</vt:i4>
      </vt:variant>
      <vt:variant>
        <vt:i4>5</vt:i4>
      </vt:variant>
      <vt:variant>
        <vt:lpwstr>https://www.infrastructure.gov.au/infrastructure-transport-vehicles/infrastructure-investment-project-delivery/national-guidelines-infrastructure-project-delivery</vt:lpwstr>
      </vt:variant>
      <vt:variant>
        <vt:lpwstr>:~:text=The%20National%20PPP%20Policy%20and,public%20infrastructure%20and%20related%20services.</vt:lpwstr>
      </vt:variant>
      <vt:variant>
        <vt:i4>1638470</vt:i4>
      </vt:variant>
      <vt:variant>
        <vt:i4>258</vt:i4>
      </vt:variant>
      <vt:variant>
        <vt:i4>0</vt:i4>
      </vt:variant>
      <vt:variant>
        <vt:i4>5</vt:i4>
      </vt:variant>
      <vt:variant>
        <vt:lpwstr>https://www.infrastructure.gov.au/sites/default/files/migrated/infrastructure/ngpd/files/National_Guide_to_Alliance_Contracting.pdf</vt:lpwstr>
      </vt:variant>
      <vt:variant>
        <vt:lpwstr/>
      </vt:variant>
      <vt:variant>
        <vt:i4>7864431</vt:i4>
      </vt:variant>
      <vt:variant>
        <vt:i4>255</vt:i4>
      </vt:variant>
      <vt:variant>
        <vt:i4>0</vt:i4>
      </vt:variant>
      <vt:variant>
        <vt:i4>5</vt:i4>
      </vt:variant>
      <vt:variant>
        <vt:lpwstr>https://www.dtf.vic.gov.au/infrastructure-investment/gateway-review-process</vt:lpwstr>
      </vt:variant>
      <vt:variant>
        <vt:lpwstr/>
      </vt:variant>
      <vt:variant>
        <vt:i4>6750325</vt:i4>
      </vt:variant>
      <vt:variant>
        <vt:i4>252</vt:i4>
      </vt:variant>
      <vt:variant>
        <vt:i4>0</vt:i4>
      </vt:variant>
      <vt:variant>
        <vt:i4>5</vt:i4>
      </vt:variant>
      <vt:variant>
        <vt:lpwstr>https://www.dtf.vic.gov.au/infrastructure-investment/high-value-high-risk-framework</vt:lpwstr>
      </vt:variant>
      <vt:variant>
        <vt:lpwstr/>
      </vt:variant>
      <vt:variant>
        <vt:i4>6881331</vt:i4>
      </vt:variant>
      <vt:variant>
        <vt:i4>249</vt:i4>
      </vt:variant>
      <vt:variant>
        <vt:i4>0</vt:i4>
      </vt:variant>
      <vt:variant>
        <vt:i4>5</vt:i4>
      </vt:variant>
      <vt:variant>
        <vt:lpwstr>https://www.dtf.vic.gov.au/infrastructure-investment/bid-cost-reimbursement-major-construction-projects</vt:lpwstr>
      </vt:variant>
      <vt:variant>
        <vt:lpwstr>:~:text=Victoria's%20Bid%20Cost%20Reimbursement%20policy,Value%20High%20Risk%20Projects%20framework.</vt:lpwstr>
      </vt:variant>
      <vt:variant>
        <vt:i4>7929977</vt:i4>
      </vt:variant>
      <vt:variant>
        <vt:i4>246</vt:i4>
      </vt:variant>
      <vt:variant>
        <vt:i4>0</vt:i4>
      </vt:variant>
      <vt:variant>
        <vt:i4>5</vt:i4>
      </vt:variant>
      <vt:variant>
        <vt:lpwstr>https://www.dtf.vic.gov.au/infrastructure-investment/investment-management-standard</vt:lpwstr>
      </vt:variant>
      <vt:variant>
        <vt:lpwstr/>
      </vt:variant>
      <vt:variant>
        <vt:i4>8060967</vt:i4>
      </vt:variant>
      <vt:variant>
        <vt:i4>243</vt:i4>
      </vt:variant>
      <vt:variant>
        <vt:i4>0</vt:i4>
      </vt:variant>
      <vt:variant>
        <vt:i4>5</vt:i4>
      </vt:variant>
      <vt:variant>
        <vt:lpwstr>https://www.dtf.vic.gov.au/infrastructure-investment/asset-management-accountability-framework</vt:lpwstr>
      </vt:variant>
      <vt:variant>
        <vt:lpwstr/>
      </vt:variant>
      <vt:variant>
        <vt:i4>4325444</vt:i4>
      </vt:variant>
      <vt:variant>
        <vt:i4>240</vt:i4>
      </vt:variant>
      <vt:variant>
        <vt:i4>0</vt:i4>
      </vt:variant>
      <vt:variant>
        <vt:i4>5</vt:i4>
      </vt:variant>
      <vt:variant>
        <vt:lpwstr>https://www.dtf.vic.gov.au/infrastructure-investment/investment-lifecycle-and-high-value-and-high-risk-guidelines</vt:lpwstr>
      </vt:variant>
      <vt:variant>
        <vt:lpwstr/>
      </vt:variant>
      <vt:variant>
        <vt:i4>2752618</vt:i4>
      </vt:variant>
      <vt:variant>
        <vt:i4>237</vt:i4>
      </vt:variant>
      <vt:variant>
        <vt:i4>0</vt:i4>
      </vt:variant>
      <vt:variant>
        <vt:i4>5</vt:i4>
      </vt:variant>
      <vt:variant>
        <vt:lpwstr>https://www.dtf.vic.gov.au/financial-management-government/standing-directions-2018-under-financial-management-act-1994</vt:lpwstr>
      </vt:variant>
      <vt:variant>
        <vt:lpwstr/>
      </vt:variant>
      <vt:variant>
        <vt:i4>2228272</vt:i4>
      </vt:variant>
      <vt:variant>
        <vt:i4>228</vt:i4>
      </vt:variant>
      <vt:variant>
        <vt:i4>0</vt:i4>
      </vt:variant>
      <vt:variant>
        <vt:i4>5</vt:i4>
      </vt:variant>
      <vt:variant>
        <vt:lpwstr>https://www.dtf.vic.gov.au/investment-lifecycle-and-high-value-high-risk-guidelines/procurement</vt:lpwstr>
      </vt:variant>
      <vt:variant>
        <vt:lpwstr/>
      </vt:variant>
      <vt:variant>
        <vt:i4>1835121</vt:i4>
      </vt:variant>
      <vt:variant>
        <vt:i4>225</vt:i4>
      </vt:variant>
      <vt:variant>
        <vt:i4>0</vt:i4>
      </vt:variant>
      <vt:variant>
        <vt:i4>5</vt:i4>
      </vt:variant>
      <vt:variant>
        <vt:lpwstr>http://www8.austlii.edu.au/cgi-bin/viewdoc/au/legis/vic/consol_act/pdacma1994479/s3.html</vt:lpwstr>
      </vt:variant>
      <vt:variant>
        <vt:lpwstr/>
      </vt:variant>
      <vt:variant>
        <vt:i4>3407979</vt:i4>
      </vt:variant>
      <vt:variant>
        <vt:i4>222</vt:i4>
      </vt:variant>
      <vt:variant>
        <vt:i4>0</vt:i4>
      </vt:variant>
      <vt:variant>
        <vt:i4>5</vt:i4>
      </vt:variant>
      <vt:variant>
        <vt:lpwstr>https://www.dtf.vic.gov.au/public-construction-policy-and-resources/ministerial-directions-and-instructions-public-construction-procurement</vt:lpwstr>
      </vt:variant>
      <vt:variant>
        <vt:lpwstr/>
      </vt:variant>
      <vt:variant>
        <vt:i4>1245238</vt:i4>
      </vt:variant>
      <vt:variant>
        <vt:i4>215</vt:i4>
      </vt:variant>
      <vt:variant>
        <vt:i4>0</vt:i4>
      </vt:variant>
      <vt:variant>
        <vt:i4>5</vt:i4>
      </vt:variant>
      <vt:variant>
        <vt:lpwstr/>
      </vt:variant>
      <vt:variant>
        <vt:lpwstr>_Toc145425018</vt:lpwstr>
      </vt:variant>
      <vt:variant>
        <vt:i4>1245238</vt:i4>
      </vt:variant>
      <vt:variant>
        <vt:i4>209</vt:i4>
      </vt:variant>
      <vt:variant>
        <vt:i4>0</vt:i4>
      </vt:variant>
      <vt:variant>
        <vt:i4>5</vt:i4>
      </vt:variant>
      <vt:variant>
        <vt:lpwstr/>
      </vt:variant>
      <vt:variant>
        <vt:lpwstr>_Toc145425017</vt:lpwstr>
      </vt:variant>
      <vt:variant>
        <vt:i4>1245238</vt:i4>
      </vt:variant>
      <vt:variant>
        <vt:i4>203</vt:i4>
      </vt:variant>
      <vt:variant>
        <vt:i4>0</vt:i4>
      </vt:variant>
      <vt:variant>
        <vt:i4>5</vt:i4>
      </vt:variant>
      <vt:variant>
        <vt:lpwstr/>
      </vt:variant>
      <vt:variant>
        <vt:lpwstr>_Toc145425016</vt:lpwstr>
      </vt:variant>
      <vt:variant>
        <vt:i4>1245238</vt:i4>
      </vt:variant>
      <vt:variant>
        <vt:i4>197</vt:i4>
      </vt:variant>
      <vt:variant>
        <vt:i4>0</vt:i4>
      </vt:variant>
      <vt:variant>
        <vt:i4>5</vt:i4>
      </vt:variant>
      <vt:variant>
        <vt:lpwstr/>
      </vt:variant>
      <vt:variant>
        <vt:lpwstr>_Toc145425015</vt:lpwstr>
      </vt:variant>
      <vt:variant>
        <vt:i4>1245238</vt:i4>
      </vt:variant>
      <vt:variant>
        <vt:i4>191</vt:i4>
      </vt:variant>
      <vt:variant>
        <vt:i4>0</vt:i4>
      </vt:variant>
      <vt:variant>
        <vt:i4>5</vt:i4>
      </vt:variant>
      <vt:variant>
        <vt:lpwstr/>
      </vt:variant>
      <vt:variant>
        <vt:lpwstr>_Toc145425014</vt:lpwstr>
      </vt:variant>
      <vt:variant>
        <vt:i4>1245238</vt:i4>
      </vt:variant>
      <vt:variant>
        <vt:i4>185</vt:i4>
      </vt:variant>
      <vt:variant>
        <vt:i4>0</vt:i4>
      </vt:variant>
      <vt:variant>
        <vt:i4>5</vt:i4>
      </vt:variant>
      <vt:variant>
        <vt:lpwstr/>
      </vt:variant>
      <vt:variant>
        <vt:lpwstr>_Toc145425013</vt:lpwstr>
      </vt:variant>
      <vt:variant>
        <vt:i4>1245238</vt:i4>
      </vt:variant>
      <vt:variant>
        <vt:i4>179</vt:i4>
      </vt:variant>
      <vt:variant>
        <vt:i4>0</vt:i4>
      </vt:variant>
      <vt:variant>
        <vt:i4>5</vt:i4>
      </vt:variant>
      <vt:variant>
        <vt:lpwstr/>
      </vt:variant>
      <vt:variant>
        <vt:lpwstr>_Toc145425012</vt:lpwstr>
      </vt:variant>
      <vt:variant>
        <vt:i4>1245238</vt:i4>
      </vt:variant>
      <vt:variant>
        <vt:i4>173</vt:i4>
      </vt:variant>
      <vt:variant>
        <vt:i4>0</vt:i4>
      </vt:variant>
      <vt:variant>
        <vt:i4>5</vt:i4>
      </vt:variant>
      <vt:variant>
        <vt:lpwstr/>
      </vt:variant>
      <vt:variant>
        <vt:lpwstr>_Toc145425011</vt:lpwstr>
      </vt:variant>
      <vt:variant>
        <vt:i4>1245238</vt:i4>
      </vt:variant>
      <vt:variant>
        <vt:i4>167</vt:i4>
      </vt:variant>
      <vt:variant>
        <vt:i4>0</vt:i4>
      </vt:variant>
      <vt:variant>
        <vt:i4>5</vt:i4>
      </vt:variant>
      <vt:variant>
        <vt:lpwstr/>
      </vt:variant>
      <vt:variant>
        <vt:lpwstr>_Toc145425010</vt:lpwstr>
      </vt:variant>
      <vt:variant>
        <vt:i4>1179702</vt:i4>
      </vt:variant>
      <vt:variant>
        <vt:i4>161</vt:i4>
      </vt:variant>
      <vt:variant>
        <vt:i4>0</vt:i4>
      </vt:variant>
      <vt:variant>
        <vt:i4>5</vt:i4>
      </vt:variant>
      <vt:variant>
        <vt:lpwstr/>
      </vt:variant>
      <vt:variant>
        <vt:lpwstr>_Toc145425009</vt:lpwstr>
      </vt:variant>
      <vt:variant>
        <vt:i4>1179702</vt:i4>
      </vt:variant>
      <vt:variant>
        <vt:i4>155</vt:i4>
      </vt:variant>
      <vt:variant>
        <vt:i4>0</vt:i4>
      </vt:variant>
      <vt:variant>
        <vt:i4>5</vt:i4>
      </vt:variant>
      <vt:variant>
        <vt:lpwstr/>
      </vt:variant>
      <vt:variant>
        <vt:lpwstr>_Toc145425008</vt:lpwstr>
      </vt:variant>
      <vt:variant>
        <vt:i4>1179702</vt:i4>
      </vt:variant>
      <vt:variant>
        <vt:i4>149</vt:i4>
      </vt:variant>
      <vt:variant>
        <vt:i4>0</vt:i4>
      </vt:variant>
      <vt:variant>
        <vt:i4>5</vt:i4>
      </vt:variant>
      <vt:variant>
        <vt:lpwstr/>
      </vt:variant>
      <vt:variant>
        <vt:lpwstr>_Toc145425007</vt:lpwstr>
      </vt:variant>
      <vt:variant>
        <vt:i4>1179702</vt:i4>
      </vt:variant>
      <vt:variant>
        <vt:i4>143</vt:i4>
      </vt:variant>
      <vt:variant>
        <vt:i4>0</vt:i4>
      </vt:variant>
      <vt:variant>
        <vt:i4>5</vt:i4>
      </vt:variant>
      <vt:variant>
        <vt:lpwstr/>
      </vt:variant>
      <vt:variant>
        <vt:lpwstr>_Toc145425006</vt:lpwstr>
      </vt:variant>
      <vt:variant>
        <vt:i4>1179702</vt:i4>
      </vt:variant>
      <vt:variant>
        <vt:i4>137</vt:i4>
      </vt:variant>
      <vt:variant>
        <vt:i4>0</vt:i4>
      </vt:variant>
      <vt:variant>
        <vt:i4>5</vt:i4>
      </vt:variant>
      <vt:variant>
        <vt:lpwstr/>
      </vt:variant>
      <vt:variant>
        <vt:lpwstr>_Toc145425005</vt:lpwstr>
      </vt:variant>
      <vt:variant>
        <vt:i4>1179702</vt:i4>
      </vt:variant>
      <vt:variant>
        <vt:i4>131</vt:i4>
      </vt:variant>
      <vt:variant>
        <vt:i4>0</vt:i4>
      </vt:variant>
      <vt:variant>
        <vt:i4>5</vt:i4>
      </vt:variant>
      <vt:variant>
        <vt:lpwstr/>
      </vt:variant>
      <vt:variant>
        <vt:lpwstr>_Toc145425004</vt:lpwstr>
      </vt:variant>
      <vt:variant>
        <vt:i4>1179702</vt:i4>
      </vt:variant>
      <vt:variant>
        <vt:i4>125</vt:i4>
      </vt:variant>
      <vt:variant>
        <vt:i4>0</vt:i4>
      </vt:variant>
      <vt:variant>
        <vt:i4>5</vt:i4>
      </vt:variant>
      <vt:variant>
        <vt:lpwstr/>
      </vt:variant>
      <vt:variant>
        <vt:lpwstr>_Toc145425003</vt:lpwstr>
      </vt:variant>
      <vt:variant>
        <vt:i4>1179702</vt:i4>
      </vt:variant>
      <vt:variant>
        <vt:i4>119</vt:i4>
      </vt:variant>
      <vt:variant>
        <vt:i4>0</vt:i4>
      </vt:variant>
      <vt:variant>
        <vt:i4>5</vt:i4>
      </vt:variant>
      <vt:variant>
        <vt:lpwstr/>
      </vt:variant>
      <vt:variant>
        <vt:lpwstr>_Toc145425002</vt:lpwstr>
      </vt:variant>
      <vt:variant>
        <vt:i4>1179702</vt:i4>
      </vt:variant>
      <vt:variant>
        <vt:i4>113</vt:i4>
      </vt:variant>
      <vt:variant>
        <vt:i4>0</vt:i4>
      </vt:variant>
      <vt:variant>
        <vt:i4>5</vt:i4>
      </vt:variant>
      <vt:variant>
        <vt:lpwstr/>
      </vt:variant>
      <vt:variant>
        <vt:lpwstr>_Toc145425001</vt:lpwstr>
      </vt:variant>
      <vt:variant>
        <vt:i4>1179702</vt:i4>
      </vt:variant>
      <vt:variant>
        <vt:i4>107</vt:i4>
      </vt:variant>
      <vt:variant>
        <vt:i4>0</vt:i4>
      </vt:variant>
      <vt:variant>
        <vt:i4>5</vt:i4>
      </vt:variant>
      <vt:variant>
        <vt:lpwstr/>
      </vt:variant>
      <vt:variant>
        <vt:lpwstr>_Toc145425000</vt:lpwstr>
      </vt:variant>
      <vt:variant>
        <vt:i4>1703999</vt:i4>
      </vt:variant>
      <vt:variant>
        <vt:i4>101</vt:i4>
      </vt:variant>
      <vt:variant>
        <vt:i4>0</vt:i4>
      </vt:variant>
      <vt:variant>
        <vt:i4>5</vt:i4>
      </vt:variant>
      <vt:variant>
        <vt:lpwstr/>
      </vt:variant>
      <vt:variant>
        <vt:lpwstr>_Toc145424999</vt:lpwstr>
      </vt:variant>
      <vt:variant>
        <vt:i4>1703999</vt:i4>
      </vt:variant>
      <vt:variant>
        <vt:i4>95</vt:i4>
      </vt:variant>
      <vt:variant>
        <vt:i4>0</vt:i4>
      </vt:variant>
      <vt:variant>
        <vt:i4>5</vt:i4>
      </vt:variant>
      <vt:variant>
        <vt:lpwstr/>
      </vt:variant>
      <vt:variant>
        <vt:lpwstr>_Toc145424998</vt:lpwstr>
      </vt:variant>
      <vt:variant>
        <vt:i4>1703999</vt:i4>
      </vt:variant>
      <vt:variant>
        <vt:i4>89</vt:i4>
      </vt:variant>
      <vt:variant>
        <vt:i4>0</vt:i4>
      </vt:variant>
      <vt:variant>
        <vt:i4>5</vt:i4>
      </vt:variant>
      <vt:variant>
        <vt:lpwstr/>
      </vt:variant>
      <vt:variant>
        <vt:lpwstr>_Toc145424997</vt:lpwstr>
      </vt:variant>
      <vt:variant>
        <vt:i4>1703999</vt:i4>
      </vt:variant>
      <vt:variant>
        <vt:i4>83</vt:i4>
      </vt:variant>
      <vt:variant>
        <vt:i4>0</vt:i4>
      </vt:variant>
      <vt:variant>
        <vt:i4>5</vt:i4>
      </vt:variant>
      <vt:variant>
        <vt:lpwstr/>
      </vt:variant>
      <vt:variant>
        <vt:lpwstr>_Toc145424996</vt:lpwstr>
      </vt:variant>
      <vt:variant>
        <vt:i4>1703999</vt:i4>
      </vt:variant>
      <vt:variant>
        <vt:i4>77</vt:i4>
      </vt:variant>
      <vt:variant>
        <vt:i4>0</vt:i4>
      </vt:variant>
      <vt:variant>
        <vt:i4>5</vt:i4>
      </vt:variant>
      <vt:variant>
        <vt:lpwstr/>
      </vt:variant>
      <vt:variant>
        <vt:lpwstr>_Toc145424995</vt:lpwstr>
      </vt:variant>
      <vt:variant>
        <vt:i4>1703999</vt:i4>
      </vt:variant>
      <vt:variant>
        <vt:i4>71</vt:i4>
      </vt:variant>
      <vt:variant>
        <vt:i4>0</vt:i4>
      </vt:variant>
      <vt:variant>
        <vt:i4>5</vt:i4>
      </vt:variant>
      <vt:variant>
        <vt:lpwstr/>
      </vt:variant>
      <vt:variant>
        <vt:lpwstr>_Toc145424994</vt:lpwstr>
      </vt:variant>
      <vt:variant>
        <vt:i4>1703999</vt:i4>
      </vt:variant>
      <vt:variant>
        <vt:i4>65</vt:i4>
      </vt:variant>
      <vt:variant>
        <vt:i4>0</vt:i4>
      </vt:variant>
      <vt:variant>
        <vt:i4>5</vt:i4>
      </vt:variant>
      <vt:variant>
        <vt:lpwstr/>
      </vt:variant>
      <vt:variant>
        <vt:lpwstr>_Toc145424993</vt:lpwstr>
      </vt:variant>
      <vt:variant>
        <vt:i4>1703999</vt:i4>
      </vt:variant>
      <vt:variant>
        <vt:i4>59</vt:i4>
      </vt:variant>
      <vt:variant>
        <vt:i4>0</vt:i4>
      </vt:variant>
      <vt:variant>
        <vt:i4>5</vt:i4>
      </vt:variant>
      <vt:variant>
        <vt:lpwstr/>
      </vt:variant>
      <vt:variant>
        <vt:lpwstr>_Toc145424992</vt:lpwstr>
      </vt:variant>
      <vt:variant>
        <vt:i4>1703999</vt:i4>
      </vt:variant>
      <vt:variant>
        <vt:i4>53</vt:i4>
      </vt:variant>
      <vt:variant>
        <vt:i4>0</vt:i4>
      </vt:variant>
      <vt:variant>
        <vt:i4>5</vt:i4>
      </vt:variant>
      <vt:variant>
        <vt:lpwstr/>
      </vt:variant>
      <vt:variant>
        <vt:lpwstr>_Toc145424991</vt:lpwstr>
      </vt:variant>
      <vt:variant>
        <vt:i4>1703999</vt:i4>
      </vt:variant>
      <vt:variant>
        <vt:i4>47</vt:i4>
      </vt:variant>
      <vt:variant>
        <vt:i4>0</vt:i4>
      </vt:variant>
      <vt:variant>
        <vt:i4>5</vt:i4>
      </vt:variant>
      <vt:variant>
        <vt:lpwstr/>
      </vt:variant>
      <vt:variant>
        <vt:lpwstr>_Toc145424990</vt:lpwstr>
      </vt:variant>
      <vt:variant>
        <vt:i4>1769535</vt:i4>
      </vt:variant>
      <vt:variant>
        <vt:i4>41</vt:i4>
      </vt:variant>
      <vt:variant>
        <vt:i4>0</vt:i4>
      </vt:variant>
      <vt:variant>
        <vt:i4>5</vt:i4>
      </vt:variant>
      <vt:variant>
        <vt:lpwstr/>
      </vt:variant>
      <vt:variant>
        <vt:lpwstr>_Toc145424989</vt:lpwstr>
      </vt:variant>
      <vt:variant>
        <vt:i4>1769535</vt:i4>
      </vt:variant>
      <vt:variant>
        <vt:i4>35</vt:i4>
      </vt:variant>
      <vt:variant>
        <vt:i4>0</vt:i4>
      </vt:variant>
      <vt:variant>
        <vt:i4>5</vt:i4>
      </vt:variant>
      <vt:variant>
        <vt:lpwstr/>
      </vt:variant>
      <vt:variant>
        <vt:lpwstr>_Toc145424988</vt:lpwstr>
      </vt:variant>
      <vt:variant>
        <vt:i4>1769535</vt:i4>
      </vt:variant>
      <vt:variant>
        <vt:i4>29</vt:i4>
      </vt:variant>
      <vt:variant>
        <vt:i4>0</vt:i4>
      </vt:variant>
      <vt:variant>
        <vt:i4>5</vt:i4>
      </vt:variant>
      <vt:variant>
        <vt:lpwstr/>
      </vt:variant>
      <vt:variant>
        <vt:lpwstr>_Toc145424987</vt:lpwstr>
      </vt:variant>
      <vt:variant>
        <vt:i4>1769535</vt:i4>
      </vt:variant>
      <vt:variant>
        <vt:i4>23</vt:i4>
      </vt:variant>
      <vt:variant>
        <vt:i4>0</vt:i4>
      </vt:variant>
      <vt:variant>
        <vt:i4>5</vt:i4>
      </vt:variant>
      <vt:variant>
        <vt:lpwstr/>
      </vt:variant>
      <vt:variant>
        <vt:lpwstr>_Toc145424986</vt:lpwstr>
      </vt:variant>
      <vt:variant>
        <vt:i4>1769535</vt:i4>
      </vt:variant>
      <vt:variant>
        <vt:i4>17</vt:i4>
      </vt:variant>
      <vt:variant>
        <vt:i4>0</vt:i4>
      </vt:variant>
      <vt:variant>
        <vt:i4>5</vt:i4>
      </vt:variant>
      <vt:variant>
        <vt:lpwstr/>
      </vt:variant>
      <vt:variant>
        <vt:lpwstr>_Toc145424985</vt:lpwstr>
      </vt:variant>
      <vt:variant>
        <vt:i4>6488185</vt:i4>
      </vt:variant>
      <vt:variant>
        <vt:i4>12</vt:i4>
      </vt:variant>
      <vt:variant>
        <vt:i4>0</vt:i4>
      </vt:variant>
      <vt:variant>
        <vt:i4>5</vt:i4>
      </vt:variant>
      <vt:variant>
        <vt:lpwstr>http://www.dtf.vic.gov.au/</vt:lpwstr>
      </vt:variant>
      <vt:variant>
        <vt:lpwstr/>
      </vt:variant>
      <vt:variant>
        <vt:i4>1966113</vt:i4>
      </vt:variant>
      <vt:variant>
        <vt:i4>9</vt:i4>
      </vt:variant>
      <vt:variant>
        <vt:i4>0</vt:i4>
      </vt:variant>
      <vt:variant>
        <vt:i4>5</vt:i4>
      </vt:variant>
      <vt:variant>
        <vt:lpwstr>mailto:information@dtf.vic.gov.au</vt:lpwstr>
      </vt:variant>
      <vt:variant>
        <vt:lpwstr/>
      </vt:variant>
      <vt:variant>
        <vt:i4>1900578</vt:i4>
      </vt:variant>
      <vt:variant>
        <vt:i4>6</vt:i4>
      </vt:variant>
      <vt:variant>
        <vt:i4>0</vt:i4>
      </vt:variant>
      <vt:variant>
        <vt:i4>5</vt:i4>
      </vt:variant>
      <vt:variant>
        <vt:lpwstr>mailto:IPpolicy@dtf.vic.gov.au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Enhanced Design and Construct - Commercial Principles</dc:title>
  <dc:subject/>
  <dc:creator/>
  <cp:keywords/>
  <dc:description/>
  <cp:lastModifiedBy/>
  <cp:revision>1</cp:revision>
  <dcterms:created xsi:type="dcterms:W3CDTF">2023-09-14T08:36:00Z</dcterms:created>
  <dcterms:modified xsi:type="dcterms:W3CDTF">2023-09-20T04:15:00Z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2023-09-14T08:36:54Z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dd98365a-fc68-4bc0-a226-73c32cfef302</vt:lpwstr>
  </property>
  <property fmtid="{D5CDD505-2E9C-101B-9397-08002B2CF9AE}" pid="8" name="MSIP_Label_bb4ee517-5ca4-4fff-98d2-ed4f906edd6d_ContentBits">
    <vt:lpwstr>0</vt:lpwstr>
  </property>
  <property fmtid="{D5CDD505-2E9C-101B-9397-08002B2CF9AE}" pid="9" name="MediaServiceImageTags">
    <vt:lpwstr/>
  </property>
  <property fmtid="{D5CDD505-2E9C-101B-9397-08002B2CF9AE}" pid="10" name="ContentTypeId">
    <vt:lpwstr>0x010100B90C5CF1D5BBA04DAA218BE598E345AC</vt:lpwstr>
  </property>
</Properties>
</file>